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F240F" w14:textId="77777777" w:rsidR="00944711" w:rsidRPr="00A725F0" w:rsidRDefault="00944711" w:rsidP="00944711">
      <w:pPr>
        <w:pStyle w:val="Titre"/>
        <w:rPr>
          <w:rFonts w:ascii="Times New Roman" w:hAnsi="Times New Roman" w:cs="Times New Roman"/>
          <w:sz w:val="28"/>
          <w:szCs w:val="28"/>
          <w:lang w:val="ro-RO"/>
        </w:rPr>
      </w:pPr>
      <w:r w:rsidRPr="00A725F0">
        <w:rPr>
          <w:rFonts w:ascii="Times New Roman" w:hAnsi="Times New Roman" w:cs="Times New Roman"/>
          <w:sz w:val="28"/>
          <w:szCs w:val="28"/>
          <w:lang w:val="ro-RO"/>
        </w:rPr>
        <w:t>CERERE DE PROIECTE</w:t>
      </w:r>
    </w:p>
    <w:p w14:paraId="2D428E98" w14:textId="77777777" w:rsidR="00717E7C" w:rsidRPr="00A725F0" w:rsidRDefault="00717E7C" w:rsidP="003178A0">
      <w:pPr>
        <w:pStyle w:val="Titre"/>
        <w:rPr>
          <w:rFonts w:ascii="Times New Roman" w:hAnsi="Times New Roman" w:cs="Times New Roman"/>
          <w:sz w:val="28"/>
          <w:szCs w:val="28"/>
          <w:lang w:val="ro-RO"/>
        </w:rPr>
      </w:pPr>
    </w:p>
    <w:p w14:paraId="2F164E40" w14:textId="527642BC" w:rsidR="00944711" w:rsidRPr="00A725F0" w:rsidRDefault="000E268A" w:rsidP="00944711">
      <w:pPr>
        <w:pStyle w:val="Titre"/>
        <w:rPr>
          <w:rFonts w:ascii="Times New Roman" w:hAnsi="Times New Roman" w:cs="Times New Roman"/>
          <w:b w:val="0"/>
          <w:sz w:val="28"/>
          <w:szCs w:val="28"/>
          <w:lang w:val="ro-RO"/>
        </w:rPr>
      </w:pPr>
      <w:r>
        <w:rPr>
          <w:rFonts w:ascii="Times New Roman" w:hAnsi="Times New Roman" w:cs="Times New Roman"/>
          <w:sz w:val="28"/>
          <w:szCs w:val="28"/>
          <w:lang w:val="ro-RO"/>
        </w:rPr>
        <w:t>A 4</w:t>
      </w:r>
      <w:r w:rsidR="00944711" w:rsidRPr="00A725F0">
        <w:rPr>
          <w:rFonts w:ascii="Times New Roman" w:hAnsi="Times New Roman" w:cs="Times New Roman"/>
          <w:sz w:val="28"/>
          <w:szCs w:val="28"/>
          <w:lang w:val="ro-RO"/>
        </w:rPr>
        <w:t xml:space="preserve">-a ediție a concursului de bune practici privind orașul durabil, destinat colectivităților locale din România </w:t>
      </w:r>
    </w:p>
    <w:p w14:paraId="3CA067B5" w14:textId="05C4B75C" w:rsidR="00944711" w:rsidRPr="00A725F0" w:rsidRDefault="00944711" w:rsidP="0030091E">
      <w:pPr>
        <w:pStyle w:val="Titre"/>
        <w:rPr>
          <w:rFonts w:ascii="Times New Roman" w:hAnsi="Times New Roman" w:cs="Times New Roman"/>
          <w:sz w:val="28"/>
          <w:szCs w:val="22"/>
          <w:lang w:val="ro-RO"/>
        </w:rPr>
      </w:pPr>
    </w:p>
    <w:p w14:paraId="66CD9A3F" w14:textId="77777777" w:rsidR="006711A8" w:rsidRPr="00A725F0" w:rsidRDefault="006711A8" w:rsidP="003178A0">
      <w:pPr>
        <w:jc w:val="both"/>
        <w:rPr>
          <w:sz w:val="22"/>
          <w:szCs w:val="22"/>
          <w:lang w:val="ro-RO"/>
        </w:rPr>
      </w:pPr>
    </w:p>
    <w:p w14:paraId="7337402C" w14:textId="77777777" w:rsidR="00717E7C" w:rsidRPr="00A725F0" w:rsidRDefault="00717E7C" w:rsidP="003178A0">
      <w:pPr>
        <w:jc w:val="both"/>
        <w:rPr>
          <w:sz w:val="22"/>
          <w:szCs w:val="22"/>
          <w:lang w:val="ro-RO"/>
        </w:rPr>
      </w:pPr>
    </w:p>
    <w:p w14:paraId="78A34C4F" w14:textId="77777777" w:rsidR="006711A8" w:rsidRPr="00A725F0" w:rsidRDefault="006711A8" w:rsidP="003178A0">
      <w:pPr>
        <w:pStyle w:val="Corpsdetexte"/>
        <w:pBdr>
          <w:top w:val="single" w:sz="4" w:space="1" w:color="auto"/>
          <w:left w:val="single" w:sz="4" w:space="4" w:color="auto"/>
          <w:bottom w:val="single" w:sz="4" w:space="1" w:color="auto"/>
          <w:right w:val="single" w:sz="4" w:space="4" w:color="auto"/>
        </w:pBdr>
        <w:shd w:val="clear" w:color="auto" w:fill="D9D9D9"/>
        <w:jc w:val="center"/>
        <w:rPr>
          <w:b/>
          <w:bCs/>
          <w:sz w:val="22"/>
          <w:szCs w:val="22"/>
          <w:lang w:val="ro-RO"/>
        </w:rPr>
      </w:pPr>
    </w:p>
    <w:p w14:paraId="2BB36258" w14:textId="28C20A2F" w:rsidR="006711A8" w:rsidRPr="000E268A" w:rsidRDefault="00944711" w:rsidP="003178A0">
      <w:pPr>
        <w:pStyle w:val="Corpsdetexte"/>
        <w:pBdr>
          <w:top w:val="single" w:sz="4" w:space="1" w:color="auto"/>
          <w:left w:val="single" w:sz="4" w:space="4" w:color="auto"/>
          <w:bottom w:val="single" w:sz="4" w:space="1" w:color="auto"/>
          <w:right w:val="single" w:sz="4" w:space="4" w:color="auto"/>
        </w:pBdr>
        <w:shd w:val="clear" w:color="auto" w:fill="D9D9D9"/>
        <w:jc w:val="center"/>
        <w:rPr>
          <w:b/>
          <w:bCs/>
          <w:lang w:val="ro-RO"/>
        </w:rPr>
      </w:pPr>
      <w:r w:rsidRPr="000E268A">
        <w:rPr>
          <w:b/>
          <w:bCs/>
          <w:lang w:val="ro-RO"/>
        </w:rPr>
        <w:t xml:space="preserve">Data limită de depunere a dosarelor: vineri, </w:t>
      </w:r>
      <w:r w:rsidR="000A3C73">
        <w:rPr>
          <w:b/>
          <w:bCs/>
          <w:lang w:val="ro-RO"/>
        </w:rPr>
        <w:t>17</w:t>
      </w:r>
      <w:r w:rsidR="00BB6464" w:rsidRPr="000E268A">
        <w:rPr>
          <w:b/>
          <w:bCs/>
          <w:lang w:val="ro-RO"/>
        </w:rPr>
        <w:t xml:space="preserve"> </w:t>
      </w:r>
      <w:r w:rsidR="000E268A" w:rsidRPr="000E268A">
        <w:rPr>
          <w:b/>
          <w:bCs/>
          <w:lang w:val="ro-RO"/>
        </w:rPr>
        <w:t>iunie 2022</w:t>
      </w:r>
      <w:r w:rsidR="007951ED" w:rsidRPr="000E268A">
        <w:rPr>
          <w:b/>
          <w:bCs/>
          <w:lang w:val="ro-RO"/>
        </w:rPr>
        <w:t xml:space="preserve"> (inclus</w:t>
      </w:r>
      <w:r w:rsidRPr="000E268A">
        <w:rPr>
          <w:b/>
          <w:bCs/>
          <w:lang w:val="ro-RO"/>
        </w:rPr>
        <w:t>iv</w:t>
      </w:r>
      <w:r w:rsidR="007951ED" w:rsidRPr="000E268A">
        <w:rPr>
          <w:b/>
          <w:bCs/>
          <w:lang w:val="ro-RO"/>
        </w:rPr>
        <w:t>)</w:t>
      </w:r>
    </w:p>
    <w:p w14:paraId="1BD09653" w14:textId="77777777" w:rsidR="006711A8" w:rsidRPr="00A725F0" w:rsidRDefault="006711A8" w:rsidP="003178A0">
      <w:pPr>
        <w:pStyle w:val="Corpsdetexte"/>
        <w:pBdr>
          <w:top w:val="single" w:sz="4" w:space="1" w:color="auto"/>
          <w:left w:val="single" w:sz="4" w:space="4" w:color="auto"/>
          <w:bottom w:val="single" w:sz="4" w:space="1" w:color="auto"/>
          <w:right w:val="single" w:sz="4" w:space="4" w:color="auto"/>
        </w:pBdr>
        <w:shd w:val="clear" w:color="auto" w:fill="D9D9D9"/>
        <w:jc w:val="center"/>
        <w:rPr>
          <w:b/>
          <w:bCs/>
          <w:sz w:val="22"/>
          <w:szCs w:val="22"/>
          <w:lang w:val="ro-RO"/>
        </w:rPr>
      </w:pPr>
    </w:p>
    <w:p w14:paraId="2C23A527" w14:textId="03E4E211" w:rsidR="006711A8" w:rsidRPr="00A725F0" w:rsidRDefault="00944711" w:rsidP="003178A0">
      <w:pPr>
        <w:pStyle w:val="Corpsdetexte"/>
        <w:pBdr>
          <w:top w:val="single" w:sz="4" w:space="1" w:color="auto"/>
          <w:left w:val="single" w:sz="4" w:space="4" w:color="auto"/>
          <w:bottom w:val="single" w:sz="4" w:space="1" w:color="auto"/>
          <w:right w:val="single" w:sz="4" w:space="4" w:color="auto"/>
        </w:pBdr>
        <w:shd w:val="clear" w:color="auto" w:fill="D9D9D9"/>
        <w:jc w:val="center"/>
        <w:rPr>
          <w:b/>
          <w:bCs/>
          <w:sz w:val="22"/>
          <w:szCs w:val="22"/>
          <w:lang w:val="ro-RO"/>
        </w:rPr>
      </w:pPr>
      <w:r w:rsidRPr="00A725F0">
        <w:rPr>
          <w:b/>
          <w:bCs/>
          <w:lang w:val="ro-RO"/>
        </w:rPr>
        <w:t xml:space="preserve">Anunțarea rezultatelor selecției: </w:t>
      </w:r>
      <w:r w:rsidR="000E268A">
        <w:rPr>
          <w:b/>
          <w:bCs/>
          <w:lang w:val="ro-RO"/>
        </w:rPr>
        <w:t>m</w:t>
      </w:r>
      <w:r w:rsidR="000E268A" w:rsidRPr="000E268A">
        <w:rPr>
          <w:b/>
          <w:bCs/>
          <w:lang w:val="ro-RO"/>
        </w:rPr>
        <w:t>arți, 5 iulie 2022</w:t>
      </w:r>
    </w:p>
    <w:p w14:paraId="6E838914" w14:textId="77777777" w:rsidR="006711A8" w:rsidRPr="00A725F0" w:rsidRDefault="006711A8" w:rsidP="003178A0">
      <w:pPr>
        <w:pBdr>
          <w:top w:val="single" w:sz="4" w:space="1" w:color="auto"/>
          <w:left w:val="single" w:sz="4" w:space="4" w:color="auto"/>
          <w:bottom w:val="single" w:sz="4" w:space="1" w:color="auto"/>
          <w:right w:val="single" w:sz="4" w:space="4" w:color="auto"/>
        </w:pBdr>
        <w:shd w:val="clear" w:color="auto" w:fill="D9D9D9"/>
        <w:rPr>
          <w:sz w:val="22"/>
          <w:szCs w:val="22"/>
          <w:lang w:val="ro-RO"/>
        </w:rPr>
      </w:pPr>
    </w:p>
    <w:p w14:paraId="290969A3" w14:textId="0B8C1272" w:rsidR="00944711" w:rsidRPr="00A725F0" w:rsidRDefault="00944711" w:rsidP="003178A0">
      <w:pPr>
        <w:spacing w:before="100" w:beforeAutospacing="1" w:after="100" w:afterAutospacing="1"/>
        <w:ind w:firstLine="708"/>
        <w:jc w:val="both"/>
        <w:rPr>
          <w:color w:val="000000"/>
          <w:sz w:val="22"/>
          <w:szCs w:val="22"/>
          <w:lang w:val="ro-RO"/>
        </w:rPr>
      </w:pPr>
      <w:r w:rsidRPr="00A725F0">
        <w:rPr>
          <w:color w:val="000000"/>
          <w:sz w:val="22"/>
          <w:szCs w:val="22"/>
          <w:lang w:val="ro-RO"/>
        </w:rPr>
        <w:t xml:space="preserve">Concursul </w:t>
      </w:r>
      <w:r w:rsidRPr="00A725F0">
        <w:rPr>
          <w:sz w:val="22"/>
          <w:szCs w:val="22"/>
          <w:lang w:val="ro-RO"/>
        </w:rPr>
        <w:t>„Orașe durabile”</w:t>
      </w:r>
      <w:r w:rsidR="008874F6">
        <w:rPr>
          <w:sz w:val="22"/>
          <w:szCs w:val="22"/>
          <w:lang w:val="ro-RO"/>
        </w:rPr>
        <w:t>,</w:t>
      </w:r>
      <w:r w:rsidRPr="00A725F0">
        <w:rPr>
          <w:sz w:val="22"/>
          <w:szCs w:val="22"/>
          <w:lang w:val="ro-RO"/>
        </w:rPr>
        <w:t xml:space="preserve"> organizat de Ambasada Franței în România</w:t>
      </w:r>
      <w:r w:rsidR="008874F6">
        <w:rPr>
          <w:sz w:val="22"/>
          <w:szCs w:val="22"/>
          <w:lang w:val="ro-RO"/>
        </w:rPr>
        <w:t>,</w:t>
      </w:r>
      <w:r w:rsidRPr="00A725F0">
        <w:rPr>
          <w:sz w:val="22"/>
          <w:szCs w:val="22"/>
          <w:lang w:val="ro-RO"/>
        </w:rPr>
        <w:t xml:space="preserve"> dorește să sprijine inițiativele și bunele practici apărute în cadrul </w:t>
      </w:r>
      <w:r w:rsidRPr="00A725F0">
        <w:rPr>
          <w:b/>
          <w:bCs/>
          <w:sz w:val="22"/>
          <w:szCs w:val="22"/>
          <w:lang w:val="ro-RO"/>
        </w:rPr>
        <w:t>colectivităților locale din România</w:t>
      </w:r>
      <w:r w:rsidRPr="00A725F0">
        <w:rPr>
          <w:sz w:val="22"/>
          <w:szCs w:val="22"/>
          <w:lang w:val="ro-RO"/>
        </w:rPr>
        <w:t xml:space="preserve"> care se înscriu în </w:t>
      </w:r>
      <w:r w:rsidRPr="00A725F0">
        <w:rPr>
          <w:b/>
          <w:bCs/>
          <w:sz w:val="22"/>
          <w:szCs w:val="22"/>
          <w:lang w:val="ro-RO"/>
        </w:rPr>
        <w:t xml:space="preserve">dinamica dezvoltării durabile și a tranziției ecologice. </w:t>
      </w:r>
      <w:r w:rsidR="000E268A" w:rsidRPr="000E268A">
        <w:rPr>
          <w:bCs/>
          <w:sz w:val="22"/>
          <w:szCs w:val="22"/>
          <w:lang w:val="ro-RO"/>
        </w:rPr>
        <w:t>Cele trei ediții precedente ale acestui concurs</w:t>
      </w:r>
      <w:r w:rsidRPr="00A725F0">
        <w:rPr>
          <w:sz w:val="22"/>
          <w:szCs w:val="22"/>
          <w:lang w:val="ro-RO"/>
        </w:rPr>
        <w:t>, în 2018</w:t>
      </w:r>
      <w:r w:rsidR="000E268A">
        <w:rPr>
          <w:sz w:val="22"/>
          <w:szCs w:val="22"/>
          <w:lang w:val="ro-RO"/>
        </w:rPr>
        <w:t>,</w:t>
      </w:r>
      <w:r w:rsidRPr="00A725F0">
        <w:rPr>
          <w:sz w:val="22"/>
          <w:szCs w:val="22"/>
          <w:lang w:val="ro-RO"/>
        </w:rPr>
        <w:t xml:space="preserve"> 2019</w:t>
      </w:r>
      <w:r w:rsidR="000E268A" w:rsidRPr="000E268A">
        <w:rPr>
          <w:sz w:val="22"/>
          <w:szCs w:val="22"/>
          <w:lang w:val="ro-RO"/>
        </w:rPr>
        <w:t xml:space="preserve"> </w:t>
      </w:r>
      <w:r w:rsidR="000E268A" w:rsidRPr="00A725F0">
        <w:rPr>
          <w:sz w:val="22"/>
          <w:szCs w:val="22"/>
          <w:lang w:val="ro-RO"/>
        </w:rPr>
        <w:t>și</w:t>
      </w:r>
      <w:r w:rsidR="000E268A">
        <w:rPr>
          <w:sz w:val="22"/>
          <w:szCs w:val="22"/>
          <w:lang w:val="ro-RO"/>
        </w:rPr>
        <w:t xml:space="preserve"> 2021</w:t>
      </w:r>
      <w:r w:rsidRPr="00A725F0">
        <w:rPr>
          <w:sz w:val="22"/>
          <w:szCs w:val="22"/>
          <w:lang w:val="ro-RO"/>
        </w:rPr>
        <w:t>, au ilustrat importanța acordată conceptului de oraș durabil, din ce în ce mai prezent în dezbaterile politice și societale</w:t>
      </w:r>
      <w:r w:rsidR="002A2E6C" w:rsidRPr="00A725F0">
        <w:rPr>
          <w:sz w:val="22"/>
          <w:szCs w:val="22"/>
          <w:lang w:val="ro-RO"/>
        </w:rPr>
        <w:t xml:space="preserve">. Noțiunea de oraș durabil se referă la obiective sociale, economice și de mediu, dorind să asigure respectarea principiilor dezvoltării durabile, luarea în considerare a aspectelor legate de mobilitate, oferirea de servicii publice de proximitate și îmbunătățirea calității vieții </w:t>
      </w:r>
      <w:r w:rsidR="008874F6">
        <w:rPr>
          <w:sz w:val="22"/>
          <w:szCs w:val="22"/>
          <w:lang w:val="ro-RO"/>
        </w:rPr>
        <w:t>locuitorilor</w:t>
      </w:r>
      <w:r w:rsidR="002A2E6C" w:rsidRPr="00A725F0">
        <w:rPr>
          <w:sz w:val="22"/>
          <w:szCs w:val="22"/>
          <w:lang w:val="ro-RO"/>
        </w:rPr>
        <w:t>.</w:t>
      </w:r>
    </w:p>
    <w:p w14:paraId="0ADC8265" w14:textId="726B219A" w:rsidR="00701855" w:rsidRPr="00A725F0" w:rsidRDefault="00701855" w:rsidP="003178A0">
      <w:pPr>
        <w:spacing w:before="100" w:beforeAutospacing="1" w:after="100" w:afterAutospacing="1"/>
        <w:ind w:firstLine="708"/>
        <w:jc w:val="both"/>
        <w:rPr>
          <w:sz w:val="22"/>
          <w:szCs w:val="22"/>
          <w:lang w:val="ro-RO"/>
        </w:rPr>
      </w:pPr>
      <w:r w:rsidRPr="00A725F0">
        <w:rPr>
          <w:sz w:val="22"/>
          <w:szCs w:val="22"/>
          <w:lang w:val="ro-RO"/>
        </w:rPr>
        <w:t xml:space="preserve">În Franța, precum și în România, tranziția ecologică este o prioritate conform </w:t>
      </w:r>
      <w:r w:rsidRPr="00A725F0">
        <w:rPr>
          <w:color w:val="000000"/>
          <w:sz w:val="22"/>
          <w:szCs w:val="22"/>
          <w:lang w:val="ro-RO"/>
        </w:rPr>
        <w:t xml:space="preserve">Obiectivelor de dezvoltare durabilă, Acordului </w:t>
      </w:r>
      <w:r w:rsidRPr="00A725F0">
        <w:rPr>
          <w:sz w:val="22"/>
          <w:szCs w:val="22"/>
          <w:lang w:val="ro-RO"/>
        </w:rPr>
        <w:t>de la Paris încheiat pe 12 noiembrie 2015 și politicilor europene înscrise în noua ordine ecologică. Mecanismul financiar pentru redresare și reziliență, inițiat în cadrul Planul</w:t>
      </w:r>
      <w:r w:rsidR="00445AB5" w:rsidRPr="00A725F0">
        <w:rPr>
          <w:sz w:val="22"/>
          <w:szCs w:val="22"/>
          <w:lang w:val="ro-RO"/>
        </w:rPr>
        <w:t xml:space="preserve">ui de redresare a Europei, plasează, printre altele, orașul durabil ca instrument al tranziției verzi, în centrul politicilor publice europene. </w:t>
      </w:r>
    </w:p>
    <w:p w14:paraId="21F7B856" w14:textId="691328A3" w:rsidR="00833275" w:rsidRPr="00A725F0" w:rsidRDefault="00445AB5" w:rsidP="00833275">
      <w:pPr>
        <w:spacing w:before="100" w:beforeAutospacing="1" w:after="100" w:afterAutospacing="1"/>
        <w:ind w:firstLine="708"/>
        <w:jc w:val="both"/>
        <w:rPr>
          <w:sz w:val="22"/>
          <w:szCs w:val="22"/>
          <w:lang w:val="ro-RO"/>
        </w:rPr>
      </w:pPr>
      <w:r w:rsidRPr="00A725F0">
        <w:rPr>
          <w:sz w:val="22"/>
          <w:szCs w:val="22"/>
          <w:lang w:val="ro-RO"/>
        </w:rPr>
        <w:t xml:space="preserve">În acest context, Ambasada Franței în România continuă să sprijine colectivitățile locale din România angajate în </w:t>
      </w:r>
      <w:r w:rsidR="00833275" w:rsidRPr="00A725F0">
        <w:rPr>
          <w:sz w:val="22"/>
          <w:szCs w:val="22"/>
          <w:lang w:val="ro-RO"/>
        </w:rPr>
        <w:t>promovarea soluțiilor durabile și ecologice care corespund conceptului de oraș durabil. Astfel, prezenta cerere de proiecte își propune să pună în valoare inițiativele colectivităților locale din România implicate în dezvoltarea durabilă și în tranziția ecologică p</w:t>
      </w:r>
      <w:r w:rsidR="008874F6">
        <w:rPr>
          <w:sz w:val="22"/>
          <w:szCs w:val="22"/>
          <w:lang w:val="ro-RO"/>
        </w:rPr>
        <w:t>rin</w:t>
      </w:r>
      <w:r w:rsidR="00833275" w:rsidRPr="00A725F0">
        <w:rPr>
          <w:sz w:val="22"/>
          <w:szCs w:val="22"/>
          <w:lang w:val="ro-RO"/>
        </w:rPr>
        <w:t xml:space="preserve"> acțiunile lor în domeniile: 1) gestionarea deșeurilor, eficacitate energetică și economie circulară; 2) mobilitate urbană; 3) apă și canalizare; 4) reconversie urbană și reabilitarea patrimoniului.</w:t>
      </w:r>
    </w:p>
    <w:p w14:paraId="69DA732D" w14:textId="77777777" w:rsidR="00792BDE" w:rsidRPr="00A725F0" w:rsidRDefault="00792BDE" w:rsidP="003178A0">
      <w:pPr>
        <w:jc w:val="both"/>
        <w:rPr>
          <w:sz w:val="22"/>
          <w:szCs w:val="22"/>
          <w:lang w:val="ro-RO"/>
        </w:rPr>
      </w:pPr>
    </w:p>
    <w:p w14:paraId="7C8162A1" w14:textId="77777777" w:rsidR="00792BDE" w:rsidRPr="00A725F0" w:rsidRDefault="008D5218" w:rsidP="003178A0">
      <w:pPr>
        <w:jc w:val="center"/>
        <w:rPr>
          <w:sz w:val="22"/>
          <w:szCs w:val="22"/>
          <w:lang w:val="ro-RO"/>
        </w:rPr>
      </w:pPr>
      <w:r w:rsidRPr="00A725F0">
        <w:rPr>
          <w:sz w:val="22"/>
          <w:szCs w:val="22"/>
          <w:lang w:val="ro-RO"/>
        </w:rPr>
        <w:t>* * *</w:t>
      </w:r>
    </w:p>
    <w:p w14:paraId="56BD454A" w14:textId="77777777" w:rsidR="005F6D45" w:rsidRPr="00A725F0" w:rsidRDefault="005F6D45" w:rsidP="003178A0">
      <w:pPr>
        <w:pStyle w:val="Titre2"/>
        <w:rPr>
          <w:rFonts w:ascii="Times New Roman" w:hAnsi="Times New Roman" w:cs="Times New Roman"/>
          <w:szCs w:val="22"/>
          <w:lang w:val="ro-RO"/>
        </w:rPr>
      </w:pPr>
    </w:p>
    <w:p w14:paraId="227F82C8" w14:textId="77777777" w:rsidR="003178A0" w:rsidRPr="00A725F0" w:rsidRDefault="003178A0" w:rsidP="003178A0">
      <w:pPr>
        <w:pStyle w:val="Titre2"/>
        <w:ind w:left="720"/>
        <w:rPr>
          <w:rFonts w:ascii="Times New Roman" w:hAnsi="Times New Roman" w:cs="Times New Roman"/>
          <w:szCs w:val="22"/>
          <w:lang w:val="ro-RO"/>
        </w:rPr>
      </w:pPr>
    </w:p>
    <w:p w14:paraId="48A58C35" w14:textId="7D9B94DF" w:rsidR="00833275" w:rsidRPr="00A725F0" w:rsidRDefault="00833275" w:rsidP="00833275">
      <w:pPr>
        <w:pStyle w:val="Titre2"/>
        <w:numPr>
          <w:ilvl w:val="0"/>
          <w:numId w:val="16"/>
        </w:numPr>
        <w:rPr>
          <w:rFonts w:ascii="Times New Roman" w:hAnsi="Times New Roman" w:cs="Times New Roman"/>
          <w:szCs w:val="22"/>
          <w:lang w:val="ro-RO"/>
        </w:rPr>
      </w:pPr>
      <w:r w:rsidRPr="00A725F0">
        <w:rPr>
          <w:rFonts w:ascii="Times New Roman" w:hAnsi="Times New Roman" w:cs="Times New Roman"/>
          <w:szCs w:val="22"/>
          <w:lang w:val="ro-RO"/>
        </w:rPr>
        <w:t>Structuri eligibile</w:t>
      </w:r>
    </w:p>
    <w:p w14:paraId="401E150C" w14:textId="77777777" w:rsidR="006711A8" w:rsidRPr="00A725F0" w:rsidRDefault="006711A8" w:rsidP="003178A0">
      <w:pPr>
        <w:jc w:val="both"/>
        <w:rPr>
          <w:sz w:val="22"/>
          <w:szCs w:val="22"/>
          <w:lang w:val="ro-RO"/>
        </w:rPr>
      </w:pPr>
    </w:p>
    <w:p w14:paraId="524FF68A" w14:textId="46DF17BF" w:rsidR="007951ED" w:rsidRPr="00A725F0" w:rsidRDefault="007951ED" w:rsidP="003178A0">
      <w:pPr>
        <w:pStyle w:val="Corpsdetexte"/>
        <w:rPr>
          <w:b/>
          <w:sz w:val="22"/>
          <w:szCs w:val="22"/>
          <w:lang w:val="ro-RO"/>
        </w:rPr>
      </w:pPr>
    </w:p>
    <w:p w14:paraId="6A905EAB" w14:textId="16621A81" w:rsidR="00AE12FC" w:rsidRPr="00A725F0" w:rsidRDefault="00AE12FC" w:rsidP="00AE12FC">
      <w:pPr>
        <w:pStyle w:val="Corpsdetexte"/>
        <w:rPr>
          <w:sz w:val="22"/>
          <w:szCs w:val="22"/>
          <w:lang w:val="ro-RO"/>
        </w:rPr>
      </w:pPr>
      <w:r w:rsidRPr="00A725F0">
        <w:rPr>
          <w:sz w:val="22"/>
          <w:szCs w:val="22"/>
          <w:lang w:val="ro-RO"/>
        </w:rPr>
        <w:t xml:space="preserve">Cererea de proiecte se adresează </w:t>
      </w:r>
      <w:r w:rsidRPr="00A725F0">
        <w:rPr>
          <w:b/>
          <w:bCs/>
          <w:sz w:val="22"/>
          <w:szCs w:val="22"/>
          <w:lang w:val="ro-RO"/>
        </w:rPr>
        <w:t>colectivităților locale din România</w:t>
      </w:r>
      <w:r w:rsidRPr="00A725F0">
        <w:rPr>
          <w:sz w:val="22"/>
          <w:szCs w:val="22"/>
          <w:lang w:val="ro-RO"/>
        </w:rPr>
        <w:t xml:space="preserve">: </w:t>
      </w:r>
      <w:r w:rsidR="008874F6">
        <w:rPr>
          <w:i/>
          <w:sz w:val="22"/>
          <w:szCs w:val="22"/>
          <w:lang w:val="ro-RO"/>
        </w:rPr>
        <w:t>j</w:t>
      </w:r>
      <w:r w:rsidRPr="00A725F0">
        <w:rPr>
          <w:i/>
          <w:sz w:val="22"/>
          <w:szCs w:val="22"/>
          <w:lang w:val="ro-RO"/>
        </w:rPr>
        <w:t xml:space="preserve">udețe, </w:t>
      </w:r>
      <w:r w:rsidR="008874F6">
        <w:rPr>
          <w:i/>
          <w:sz w:val="22"/>
          <w:szCs w:val="22"/>
          <w:lang w:val="ro-RO"/>
        </w:rPr>
        <w:t>m</w:t>
      </w:r>
      <w:r w:rsidRPr="00A725F0">
        <w:rPr>
          <w:i/>
          <w:sz w:val="22"/>
          <w:szCs w:val="22"/>
          <w:lang w:val="ro-RO"/>
        </w:rPr>
        <w:t xml:space="preserve">unicipii, </w:t>
      </w:r>
      <w:r w:rsidR="008874F6">
        <w:rPr>
          <w:i/>
          <w:sz w:val="22"/>
          <w:szCs w:val="22"/>
          <w:lang w:val="ro-RO"/>
        </w:rPr>
        <w:t>o</w:t>
      </w:r>
      <w:r w:rsidRPr="00A725F0">
        <w:rPr>
          <w:i/>
          <w:sz w:val="22"/>
          <w:szCs w:val="22"/>
          <w:lang w:val="ro-RO"/>
        </w:rPr>
        <w:t xml:space="preserve">rașe, </w:t>
      </w:r>
      <w:r w:rsidR="008874F6">
        <w:rPr>
          <w:i/>
          <w:sz w:val="22"/>
          <w:szCs w:val="22"/>
          <w:lang w:val="ro-RO"/>
        </w:rPr>
        <w:t>c</w:t>
      </w:r>
      <w:r w:rsidRPr="00A725F0">
        <w:rPr>
          <w:i/>
          <w:sz w:val="22"/>
          <w:szCs w:val="22"/>
          <w:lang w:val="ro-RO"/>
        </w:rPr>
        <w:t>omune</w:t>
      </w:r>
      <w:r w:rsidRPr="00A725F0">
        <w:rPr>
          <w:sz w:val="22"/>
          <w:szCs w:val="22"/>
          <w:lang w:val="ro-RO"/>
        </w:rPr>
        <w:t xml:space="preserve"> care au realizat sau vor iniția un proiect inovator legat de dezvoltarea durabilă a teritoriului lor. În cadrul acestei cereri, colectivitățile locale vor putea depune proiecte efe</w:t>
      </w:r>
      <w:r w:rsidR="000E268A">
        <w:rPr>
          <w:sz w:val="22"/>
          <w:szCs w:val="22"/>
          <w:lang w:val="ro-RO"/>
        </w:rPr>
        <w:t>ctiv realizate (în perioada 2018-2022</w:t>
      </w:r>
      <w:r w:rsidRPr="00A725F0">
        <w:rPr>
          <w:sz w:val="22"/>
          <w:szCs w:val="22"/>
          <w:lang w:val="ro-RO"/>
        </w:rPr>
        <w:t>), în curs de realizare sau care sunt suficient de mature pentru a beneficia de cofinanțare europeană.</w:t>
      </w:r>
    </w:p>
    <w:p w14:paraId="64F50B3D" w14:textId="27BD0F95" w:rsidR="00C22002" w:rsidRPr="00A725F0" w:rsidRDefault="00C22002" w:rsidP="00C22002">
      <w:pPr>
        <w:pStyle w:val="Corpsdetexte"/>
        <w:rPr>
          <w:iCs/>
          <w:sz w:val="22"/>
          <w:szCs w:val="22"/>
          <w:lang w:val="ro-RO"/>
        </w:rPr>
      </w:pPr>
    </w:p>
    <w:p w14:paraId="500C5467" w14:textId="0FF75580" w:rsidR="008874F6" w:rsidRDefault="008874F6" w:rsidP="00C22002">
      <w:pPr>
        <w:pStyle w:val="Corpsdetexte"/>
        <w:rPr>
          <w:iCs/>
          <w:sz w:val="22"/>
          <w:szCs w:val="22"/>
          <w:lang w:val="ro-RO"/>
        </w:rPr>
      </w:pPr>
      <w:r>
        <w:rPr>
          <w:iCs/>
          <w:sz w:val="22"/>
          <w:szCs w:val="22"/>
          <w:lang w:val="ro-RO"/>
        </w:rPr>
        <w:t>Colectivitățile locale pot intra în această competiție în una din cele două categorii:</w:t>
      </w:r>
    </w:p>
    <w:p w14:paraId="309B2FB1" w14:textId="08CC4646" w:rsidR="00C22002" w:rsidRPr="00A725F0" w:rsidRDefault="00C22002" w:rsidP="00C22002">
      <w:pPr>
        <w:pStyle w:val="Corpsdetexte"/>
        <w:numPr>
          <w:ilvl w:val="0"/>
          <w:numId w:val="17"/>
        </w:numPr>
        <w:rPr>
          <w:iCs/>
          <w:sz w:val="22"/>
          <w:szCs w:val="22"/>
          <w:lang w:val="ro-RO"/>
        </w:rPr>
      </w:pPr>
      <w:r w:rsidRPr="00A725F0">
        <w:rPr>
          <w:iCs/>
          <w:sz w:val="22"/>
          <w:szCs w:val="22"/>
          <w:lang w:val="ro-RO"/>
        </w:rPr>
        <w:t>Orașe și comune;</w:t>
      </w:r>
    </w:p>
    <w:p w14:paraId="4C81735D" w14:textId="34A2CA0B" w:rsidR="00C22002" w:rsidRPr="00A725F0" w:rsidRDefault="00C22002" w:rsidP="00C22002">
      <w:pPr>
        <w:pStyle w:val="Corpsdetexte"/>
        <w:numPr>
          <w:ilvl w:val="0"/>
          <w:numId w:val="17"/>
        </w:numPr>
        <w:rPr>
          <w:iCs/>
          <w:sz w:val="22"/>
          <w:szCs w:val="22"/>
          <w:lang w:val="ro-RO"/>
        </w:rPr>
      </w:pPr>
      <w:r w:rsidRPr="00A725F0">
        <w:rPr>
          <w:iCs/>
          <w:sz w:val="22"/>
          <w:szCs w:val="22"/>
          <w:lang w:val="ro-RO"/>
        </w:rPr>
        <w:t>Județe și</w:t>
      </w:r>
      <w:r w:rsidRPr="00A725F0">
        <w:rPr>
          <w:b/>
          <w:iCs/>
          <w:sz w:val="22"/>
          <w:szCs w:val="22"/>
          <w:lang w:val="ro-RO"/>
        </w:rPr>
        <w:t xml:space="preserve"> </w:t>
      </w:r>
      <w:r w:rsidRPr="00A725F0">
        <w:rPr>
          <w:iCs/>
          <w:sz w:val="22"/>
          <w:szCs w:val="22"/>
          <w:lang w:val="ro-RO"/>
        </w:rPr>
        <w:t>municipii.</w:t>
      </w:r>
    </w:p>
    <w:p w14:paraId="0648C431" w14:textId="77777777" w:rsidR="00C22002" w:rsidRPr="00A725F0" w:rsidRDefault="00C22002" w:rsidP="00C22002">
      <w:pPr>
        <w:pStyle w:val="Corpsdetexte"/>
        <w:rPr>
          <w:iCs/>
          <w:sz w:val="22"/>
          <w:szCs w:val="22"/>
          <w:lang w:val="ro-RO"/>
        </w:rPr>
      </w:pPr>
    </w:p>
    <w:p w14:paraId="6E875D01" w14:textId="77777777" w:rsidR="007E50E5" w:rsidRPr="00A725F0" w:rsidRDefault="007E50E5" w:rsidP="007E50E5">
      <w:pPr>
        <w:pStyle w:val="Corpsdetexte"/>
        <w:ind w:left="720"/>
        <w:rPr>
          <w:i/>
          <w:sz w:val="22"/>
          <w:szCs w:val="22"/>
          <w:lang w:val="ro-RO"/>
        </w:rPr>
      </w:pPr>
    </w:p>
    <w:p w14:paraId="0BCB3101" w14:textId="7882EFFE" w:rsidR="00C22002" w:rsidRPr="00A725F0" w:rsidRDefault="00C22002" w:rsidP="003178A0">
      <w:pPr>
        <w:pStyle w:val="Corpsdetexte"/>
        <w:rPr>
          <w:sz w:val="22"/>
          <w:szCs w:val="22"/>
          <w:lang w:val="ro-RO"/>
        </w:rPr>
      </w:pPr>
      <w:r w:rsidRPr="00A725F0">
        <w:rPr>
          <w:sz w:val="22"/>
          <w:szCs w:val="22"/>
          <w:lang w:val="ro-RO"/>
        </w:rPr>
        <w:t>Se va desemna o colectivitate câștigătoare pentru fiecare din aceste două categorii.</w:t>
      </w:r>
    </w:p>
    <w:p w14:paraId="536FD81D" w14:textId="77777777" w:rsidR="003178A0" w:rsidRPr="00A725F0" w:rsidRDefault="003178A0" w:rsidP="003178A0">
      <w:pPr>
        <w:pStyle w:val="Corpsdetexte"/>
        <w:rPr>
          <w:sz w:val="22"/>
          <w:szCs w:val="22"/>
          <w:lang w:val="ro-RO"/>
        </w:rPr>
      </w:pPr>
    </w:p>
    <w:p w14:paraId="7535497B" w14:textId="5F7C9235" w:rsidR="00CA35C3" w:rsidRPr="00A725F0" w:rsidRDefault="006711A8" w:rsidP="00AF004A">
      <w:pPr>
        <w:pStyle w:val="Titre1"/>
        <w:numPr>
          <w:ilvl w:val="0"/>
          <w:numId w:val="14"/>
        </w:numPr>
        <w:rPr>
          <w:sz w:val="22"/>
          <w:szCs w:val="22"/>
          <w:lang w:val="ro-RO"/>
        </w:rPr>
      </w:pPr>
      <w:r w:rsidRPr="00A725F0">
        <w:rPr>
          <w:sz w:val="22"/>
          <w:szCs w:val="22"/>
          <w:lang w:val="ro-RO"/>
        </w:rPr>
        <w:t>T</w:t>
      </w:r>
      <w:r w:rsidR="00C22002" w:rsidRPr="00A725F0">
        <w:rPr>
          <w:sz w:val="22"/>
          <w:szCs w:val="22"/>
          <w:lang w:val="ro-RO"/>
        </w:rPr>
        <w:t>eme</w:t>
      </w:r>
      <w:r w:rsidRPr="00A725F0">
        <w:rPr>
          <w:sz w:val="22"/>
          <w:szCs w:val="22"/>
          <w:lang w:val="ro-RO"/>
        </w:rPr>
        <w:t xml:space="preserve"> </w:t>
      </w:r>
    </w:p>
    <w:p w14:paraId="1850E14E" w14:textId="77777777" w:rsidR="00CA35C3" w:rsidRPr="00A725F0" w:rsidRDefault="00CA35C3" w:rsidP="003178A0">
      <w:pPr>
        <w:jc w:val="both"/>
        <w:rPr>
          <w:lang w:val="ro-RO"/>
        </w:rPr>
      </w:pPr>
    </w:p>
    <w:p w14:paraId="4BF0245C" w14:textId="65ABE10E" w:rsidR="00C22002" w:rsidRPr="00A725F0" w:rsidRDefault="00C22002" w:rsidP="00C22002">
      <w:pPr>
        <w:jc w:val="both"/>
        <w:rPr>
          <w:sz w:val="22"/>
          <w:szCs w:val="22"/>
          <w:lang w:val="ro-RO"/>
        </w:rPr>
      </w:pPr>
      <w:r w:rsidRPr="00A725F0">
        <w:rPr>
          <w:sz w:val="22"/>
          <w:szCs w:val="22"/>
          <w:lang w:val="ro-RO"/>
        </w:rPr>
        <w:t xml:space="preserve">Proiectele trebuie să vizeze una dintre temele următoare: </w:t>
      </w:r>
    </w:p>
    <w:p w14:paraId="13287753" w14:textId="77777777" w:rsidR="00C22002" w:rsidRPr="00A725F0" w:rsidRDefault="00C22002" w:rsidP="00C22002">
      <w:pPr>
        <w:pStyle w:val="Paragraphedeliste"/>
        <w:numPr>
          <w:ilvl w:val="0"/>
          <w:numId w:val="18"/>
        </w:numPr>
        <w:spacing w:before="100" w:beforeAutospacing="1" w:after="100" w:afterAutospacing="1"/>
        <w:jc w:val="both"/>
        <w:rPr>
          <w:sz w:val="22"/>
          <w:szCs w:val="22"/>
          <w:lang w:val="ro-RO"/>
        </w:rPr>
      </w:pPr>
      <w:r w:rsidRPr="00A725F0">
        <w:rPr>
          <w:sz w:val="22"/>
          <w:szCs w:val="22"/>
          <w:lang w:val="ro-RO"/>
        </w:rPr>
        <w:t xml:space="preserve">Gestionarea deșeurilor, eficacitate energetică și economie circulară; </w:t>
      </w:r>
    </w:p>
    <w:p w14:paraId="4E832880" w14:textId="2210CF64" w:rsidR="00C22002" w:rsidRPr="00A725F0" w:rsidRDefault="00C22002" w:rsidP="00C22002">
      <w:pPr>
        <w:pStyle w:val="Paragraphedeliste"/>
        <w:numPr>
          <w:ilvl w:val="0"/>
          <w:numId w:val="18"/>
        </w:numPr>
        <w:spacing w:before="100" w:beforeAutospacing="1" w:after="100" w:afterAutospacing="1"/>
        <w:jc w:val="both"/>
        <w:rPr>
          <w:sz w:val="22"/>
          <w:szCs w:val="22"/>
          <w:lang w:val="ro-RO"/>
        </w:rPr>
      </w:pPr>
      <w:r w:rsidRPr="00A725F0">
        <w:rPr>
          <w:sz w:val="22"/>
          <w:szCs w:val="22"/>
          <w:lang w:val="ro-RO"/>
        </w:rPr>
        <w:t>Mobilitate</w:t>
      </w:r>
      <w:r w:rsidR="00EE22EA">
        <w:rPr>
          <w:sz w:val="22"/>
          <w:szCs w:val="22"/>
          <w:lang w:val="ro-RO"/>
        </w:rPr>
        <w:t>a</w:t>
      </w:r>
      <w:r w:rsidRPr="00A725F0">
        <w:rPr>
          <w:sz w:val="22"/>
          <w:szCs w:val="22"/>
          <w:lang w:val="ro-RO"/>
        </w:rPr>
        <w:t xml:space="preserve"> urbană; </w:t>
      </w:r>
    </w:p>
    <w:p w14:paraId="629F611D" w14:textId="77777777" w:rsidR="00C22002" w:rsidRPr="00A725F0" w:rsidRDefault="00C22002" w:rsidP="00C22002">
      <w:pPr>
        <w:pStyle w:val="Paragraphedeliste"/>
        <w:numPr>
          <w:ilvl w:val="0"/>
          <w:numId w:val="18"/>
        </w:numPr>
        <w:spacing w:before="100" w:beforeAutospacing="1" w:after="100" w:afterAutospacing="1"/>
        <w:jc w:val="both"/>
        <w:rPr>
          <w:sz w:val="22"/>
          <w:szCs w:val="22"/>
          <w:lang w:val="ro-RO"/>
        </w:rPr>
      </w:pPr>
      <w:r w:rsidRPr="00A725F0">
        <w:rPr>
          <w:sz w:val="22"/>
          <w:szCs w:val="22"/>
          <w:lang w:val="ro-RO"/>
        </w:rPr>
        <w:t xml:space="preserve">Apă și canalizare; </w:t>
      </w:r>
    </w:p>
    <w:p w14:paraId="4E0AF9EC" w14:textId="2AE3375F" w:rsidR="006711A8" w:rsidRPr="00A725F0" w:rsidRDefault="00C22002" w:rsidP="00C22002">
      <w:pPr>
        <w:pStyle w:val="Paragraphedeliste"/>
        <w:numPr>
          <w:ilvl w:val="0"/>
          <w:numId w:val="18"/>
        </w:numPr>
        <w:spacing w:before="100" w:beforeAutospacing="1" w:after="100" w:afterAutospacing="1"/>
        <w:jc w:val="both"/>
        <w:rPr>
          <w:sz w:val="22"/>
          <w:szCs w:val="22"/>
          <w:lang w:val="ro-RO"/>
        </w:rPr>
      </w:pPr>
      <w:r w:rsidRPr="00A725F0">
        <w:rPr>
          <w:sz w:val="22"/>
          <w:szCs w:val="22"/>
          <w:lang w:val="ro-RO"/>
        </w:rPr>
        <w:t>Reconversi</w:t>
      </w:r>
      <w:r w:rsidR="00EE22EA">
        <w:rPr>
          <w:sz w:val="22"/>
          <w:szCs w:val="22"/>
          <w:lang w:val="ro-RO"/>
        </w:rPr>
        <w:t>a</w:t>
      </w:r>
      <w:r w:rsidRPr="00A725F0">
        <w:rPr>
          <w:sz w:val="22"/>
          <w:szCs w:val="22"/>
          <w:lang w:val="ro-RO"/>
        </w:rPr>
        <w:t xml:space="preserve"> urbană și reabilitarea patrimoniului.</w:t>
      </w:r>
    </w:p>
    <w:p w14:paraId="7F048800" w14:textId="6BE25FF5" w:rsidR="00C22002" w:rsidRPr="00A725F0" w:rsidRDefault="00C22002" w:rsidP="003178A0">
      <w:pPr>
        <w:jc w:val="both"/>
        <w:rPr>
          <w:sz w:val="22"/>
          <w:szCs w:val="22"/>
          <w:lang w:val="ro-RO"/>
        </w:rPr>
      </w:pPr>
    </w:p>
    <w:p w14:paraId="0A1AB4D5" w14:textId="312608D4" w:rsidR="00C22002" w:rsidRPr="00A725F0" w:rsidRDefault="00C22002" w:rsidP="00C22002">
      <w:pPr>
        <w:jc w:val="both"/>
        <w:rPr>
          <w:sz w:val="22"/>
          <w:szCs w:val="22"/>
          <w:lang w:val="ro-RO"/>
        </w:rPr>
      </w:pPr>
      <w:r w:rsidRPr="00A725F0">
        <w:rPr>
          <w:sz w:val="22"/>
          <w:szCs w:val="22"/>
          <w:lang w:val="ro-RO"/>
        </w:rPr>
        <w:t>Proiectele prezentate trebuie să se înscrie într-o abordare strategică care să permită concilierea obiectivelor de dezvoltare durabilă cu cele ale dezvoltării economice și sociale. Proiectele vor fi evaluate în funcție de originalitatea, pertinența</w:t>
      </w:r>
      <w:r w:rsidR="008E17EB" w:rsidRPr="00A725F0">
        <w:rPr>
          <w:sz w:val="22"/>
          <w:szCs w:val="22"/>
          <w:lang w:val="ro-RO"/>
        </w:rPr>
        <w:t>, fezabilitatea lor tehnică și economică</w:t>
      </w:r>
      <w:r w:rsidRPr="00A725F0">
        <w:rPr>
          <w:sz w:val="22"/>
          <w:szCs w:val="22"/>
          <w:lang w:val="ro-RO"/>
        </w:rPr>
        <w:t xml:space="preserve"> și eficiența lor în raport cu teritoriul la care se raportează. </w:t>
      </w:r>
    </w:p>
    <w:p w14:paraId="4BBD03CD" w14:textId="3D97F777" w:rsidR="00C22002" w:rsidRPr="00A725F0" w:rsidRDefault="00C22002" w:rsidP="00C22002">
      <w:pPr>
        <w:jc w:val="both"/>
        <w:rPr>
          <w:sz w:val="22"/>
          <w:szCs w:val="22"/>
          <w:lang w:val="ro-RO"/>
        </w:rPr>
      </w:pPr>
    </w:p>
    <w:p w14:paraId="65633326" w14:textId="0CD1B2A2" w:rsidR="008E17EB" w:rsidRPr="00A725F0" w:rsidRDefault="008E17EB" w:rsidP="008E17EB">
      <w:pPr>
        <w:jc w:val="both"/>
        <w:rPr>
          <w:sz w:val="22"/>
          <w:szCs w:val="22"/>
          <w:lang w:val="ro-RO"/>
        </w:rPr>
      </w:pPr>
      <w:r w:rsidRPr="00A725F0">
        <w:rPr>
          <w:sz w:val="22"/>
          <w:szCs w:val="22"/>
          <w:lang w:val="ro-RO"/>
        </w:rPr>
        <w:t>Colectivitățile declarate câștigătoare la edițiile precedente</w:t>
      </w:r>
      <w:r w:rsidR="005948D5" w:rsidRPr="00A725F0">
        <w:rPr>
          <w:sz w:val="22"/>
          <w:szCs w:val="22"/>
          <w:lang w:val="ro-RO"/>
        </w:rPr>
        <w:t xml:space="preserve"> </w:t>
      </w:r>
      <w:r w:rsidR="003178A0" w:rsidRPr="00A725F0">
        <w:rPr>
          <w:sz w:val="22"/>
          <w:szCs w:val="22"/>
          <w:lang w:val="ro-RO"/>
        </w:rPr>
        <w:t>(</w:t>
      </w:r>
      <w:r w:rsidR="005948D5" w:rsidRPr="00A725F0">
        <w:rPr>
          <w:sz w:val="22"/>
          <w:szCs w:val="22"/>
          <w:lang w:val="ro-RO"/>
        </w:rPr>
        <w:t>2018</w:t>
      </w:r>
      <w:r w:rsidR="000E268A">
        <w:rPr>
          <w:sz w:val="22"/>
          <w:szCs w:val="22"/>
          <w:lang w:val="ro-RO"/>
        </w:rPr>
        <w:t>,</w:t>
      </w:r>
      <w:r w:rsidR="005948D5" w:rsidRPr="00A725F0">
        <w:rPr>
          <w:sz w:val="22"/>
          <w:szCs w:val="22"/>
          <w:lang w:val="ro-RO"/>
        </w:rPr>
        <w:t xml:space="preserve"> 2019</w:t>
      </w:r>
      <w:r w:rsidR="000E268A" w:rsidRPr="000E268A">
        <w:rPr>
          <w:sz w:val="22"/>
          <w:szCs w:val="22"/>
          <w:lang w:val="ro-RO"/>
        </w:rPr>
        <w:t xml:space="preserve"> </w:t>
      </w:r>
      <w:r w:rsidR="000E268A" w:rsidRPr="00A725F0">
        <w:rPr>
          <w:sz w:val="22"/>
          <w:szCs w:val="22"/>
          <w:lang w:val="ro-RO"/>
        </w:rPr>
        <w:t>și</w:t>
      </w:r>
      <w:r w:rsidR="000E268A">
        <w:rPr>
          <w:sz w:val="22"/>
          <w:szCs w:val="22"/>
          <w:lang w:val="ro-RO"/>
        </w:rPr>
        <w:t xml:space="preserve"> 2021</w:t>
      </w:r>
      <w:r w:rsidR="003178A0" w:rsidRPr="00A725F0">
        <w:rPr>
          <w:sz w:val="22"/>
          <w:szCs w:val="22"/>
          <w:lang w:val="ro-RO"/>
        </w:rPr>
        <w:t>)</w:t>
      </w:r>
      <w:r w:rsidR="005948D5" w:rsidRPr="00A725F0">
        <w:rPr>
          <w:sz w:val="22"/>
          <w:szCs w:val="22"/>
          <w:lang w:val="ro-RO"/>
        </w:rPr>
        <w:t xml:space="preserve"> </w:t>
      </w:r>
      <w:r w:rsidRPr="00A725F0">
        <w:rPr>
          <w:sz w:val="22"/>
          <w:szCs w:val="22"/>
          <w:lang w:val="ro-RO"/>
        </w:rPr>
        <w:t xml:space="preserve">ale concursului „Orașe durabile”, </w:t>
      </w:r>
      <w:r w:rsidR="008874F6">
        <w:rPr>
          <w:sz w:val="22"/>
          <w:szCs w:val="22"/>
          <w:lang w:val="ro-RO"/>
        </w:rPr>
        <w:t>pentru</w:t>
      </w:r>
      <w:r w:rsidRPr="00A725F0">
        <w:rPr>
          <w:sz w:val="22"/>
          <w:szCs w:val="22"/>
          <w:lang w:val="ro-RO"/>
        </w:rPr>
        <w:t xml:space="preserve"> ediția din 202</w:t>
      </w:r>
      <w:r w:rsidR="000E268A">
        <w:rPr>
          <w:sz w:val="22"/>
          <w:szCs w:val="22"/>
          <w:lang w:val="ro-RO"/>
        </w:rPr>
        <w:t>2</w:t>
      </w:r>
      <w:r w:rsidRPr="00A725F0">
        <w:rPr>
          <w:sz w:val="22"/>
          <w:szCs w:val="22"/>
          <w:lang w:val="ro-RO"/>
        </w:rPr>
        <w:t xml:space="preserve"> nu vor putea depune dosare pe aceeași temă pentru care au fost deja premiate.</w:t>
      </w:r>
    </w:p>
    <w:p w14:paraId="25111DB4" w14:textId="77777777" w:rsidR="003178A0" w:rsidRPr="00A725F0" w:rsidRDefault="003178A0" w:rsidP="003178A0">
      <w:pPr>
        <w:pStyle w:val="Corpsdetexte"/>
        <w:rPr>
          <w:sz w:val="22"/>
          <w:szCs w:val="22"/>
          <w:lang w:val="ro-RO"/>
        </w:rPr>
      </w:pPr>
    </w:p>
    <w:p w14:paraId="63DF9954" w14:textId="77777777" w:rsidR="006711A8" w:rsidRPr="00A725F0" w:rsidRDefault="006711A8" w:rsidP="003178A0">
      <w:pPr>
        <w:jc w:val="both"/>
        <w:rPr>
          <w:sz w:val="22"/>
          <w:szCs w:val="22"/>
          <w:lang w:val="ro-RO"/>
        </w:rPr>
      </w:pPr>
    </w:p>
    <w:p w14:paraId="5B2EE0EA" w14:textId="203E0C82" w:rsidR="008E17EB" w:rsidRPr="00A725F0" w:rsidRDefault="008E17EB" w:rsidP="008E17EB">
      <w:pPr>
        <w:pStyle w:val="Paragraphedeliste"/>
        <w:numPr>
          <w:ilvl w:val="1"/>
          <w:numId w:val="19"/>
        </w:numPr>
        <w:spacing w:before="100" w:beforeAutospacing="1" w:after="100" w:afterAutospacing="1"/>
        <w:jc w:val="both"/>
        <w:rPr>
          <w:b/>
          <w:sz w:val="22"/>
          <w:szCs w:val="22"/>
          <w:u w:val="single"/>
          <w:lang w:val="ro-RO"/>
        </w:rPr>
      </w:pPr>
      <w:r w:rsidRPr="00A725F0">
        <w:rPr>
          <w:b/>
          <w:sz w:val="22"/>
          <w:szCs w:val="22"/>
          <w:u w:val="single"/>
          <w:lang w:val="ro-RO"/>
        </w:rPr>
        <w:t xml:space="preserve">1) Gestionarea deșeurilor, eficacitate energetică și economie circulară; </w:t>
      </w:r>
    </w:p>
    <w:p w14:paraId="687D093A" w14:textId="77777777" w:rsidR="008E17EB" w:rsidRPr="00A725F0" w:rsidRDefault="008E17EB" w:rsidP="008E17EB">
      <w:pPr>
        <w:jc w:val="both"/>
        <w:rPr>
          <w:bCs/>
          <w:sz w:val="22"/>
          <w:szCs w:val="22"/>
          <w:lang w:val="ro-RO"/>
        </w:rPr>
      </w:pPr>
      <w:r w:rsidRPr="00A725F0">
        <w:rPr>
          <w:bCs/>
          <w:sz w:val="22"/>
          <w:szCs w:val="22"/>
          <w:lang w:val="ro-RO"/>
        </w:rPr>
        <w:t>Implementarea mecanismelor care asigură gestionarea durabilă a resurselor presupune reducerea surselor de poluare (din aer, apă, spații naturale), inovații energetice și tratarea optimă a deșeurilor.</w:t>
      </w:r>
    </w:p>
    <w:p w14:paraId="3897498E" w14:textId="77777777" w:rsidR="008E17EB" w:rsidRPr="00A725F0" w:rsidRDefault="008E17EB" w:rsidP="008E17EB">
      <w:pPr>
        <w:jc w:val="both"/>
        <w:rPr>
          <w:bCs/>
          <w:sz w:val="22"/>
          <w:szCs w:val="22"/>
          <w:lang w:val="ro-RO"/>
        </w:rPr>
      </w:pPr>
    </w:p>
    <w:p w14:paraId="263CB658" w14:textId="431B411C" w:rsidR="008E17EB" w:rsidRPr="00A725F0" w:rsidRDefault="008E17EB" w:rsidP="008E17EB">
      <w:pPr>
        <w:jc w:val="both"/>
        <w:rPr>
          <w:sz w:val="22"/>
          <w:szCs w:val="22"/>
          <w:lang w:val="ro-RO"/>
        </w:rPr>
      </w:pPr>
      <w:r w:rsidRPr="00A725F0">
        <w:rPr>
          <w:sz w:val="22"/>
          <w:szCs w:val="22"/>
          <w:lang w:val="ro-RO"/>
        </w:rPr>
        <w:t>Tema „</w:t>
      </w:r>
      <w:r w:rsidRPr="00A725F0">
        <w:rPr>
          <w:b/>
          <w:bCs/>
          <w:sz w:val="22"/>
          <w:szCs w:val="22"/>
          <w:lang w:val="ro-RO"/>
        </w:rPr>
        <w:t>Gestionarea deșeurilor, eficacitate energetică și economie circulară</w:t>
      </w:r>
      <w:r w:rsidRPr="00A725F0">
        <w:rPr>
          <w:sz w:val="22"/>
          <w:szCs w:val="22"/>
          <w:lang w:val="ro-RO"/>
        </w:rPr>
        <w:t xml:space="preserve">” se referă la proiecte </w:t>
      </w:r>
      <w:r w:rsidR="00DB157C" w:rsidRPr="00A725F0">
        <w:rPr>
          <w:sz w:val="22"/>
          <w:szCs w:val="22"/>
          <w:lang w:val="ro-RO"/>
        </w:rPr>
        <w:t>care implică reducerea amprentei de mediu în orașe, raționalizarea consumului de energie și utilizarea sporită a energiei regenerabile.</w:t>
      </w:r>
    </w:p>
    <w:p w14:paraId="079DB6E0" w14:textId="487D71D6" w:rsidR="00DB157C" w:rsidRPr="00A725F0" w:rsidRDefault="00DB157C" w:rsidP="008E17EB">
      <w:pPr>
        <w:jc w:val="both"/>
        <w:rPr>
          <w:sz w:val="22"/>
          <w:szCs w:val="22"/>
          <w:lang w:val="ro-RO"/>
        </w:rPr>
      </w:pPr>
    </w:p>
    <w:p w14:paraId="0F84FD01" w14:textId="20691595" w:rsidR="00DB157C" w:rsidRPr="00A725F0" w:rsidRDefault="00DB157C" w:rsidP="008E17EB">
      <w:pPr>
        <w:jc w:val="both"/>
        <w:rPr>
          <w:bCs/>
          <w:sz w:val="22"/>
          <w:szCs w:val="22"/>
          <w:lang w:val="ro-RO"/>
        </w:rPr>
      </w:pPr>
      <w:r w:rsidRPr="00A725F0">
        <w:rPr>
          <w:sz w:val="22"/>
          <w:szCs w:val="22"/>
          <w:lang w:val="ro-RO"/>
        </w:rPr>
        <w:t>În evaluarea lor se va ține cont de activitățile de termo-modernizare a clădirilor, de sprijin</w:t>
      </w:r>
      <w:r w:rsidR="00F14FB9">
        <w:rPr>
          <w:sz w:val="22"/>
          <w:szCs w:val="22"/>
          <w:lang w:val="ro-RO"/>
        </w:rPr>
        <w:t>ul</w:t>
      </w:r>
      <w:r w:rsidRPr="00A725F0">
        <w:rPr>
          <w:sz w:val="22"/>
          <w:szCs w:val="22"/>
          <w:lang w:val="ro-RO"/>
        </w:rPr>
        <w:t xml:space="preserve"> pentru construcțiile cu un consum redus de energie și de investițiile în reducerea pierderilor energetice (rețea de încălzire, optimizarea consumului, producția de energie verde, conservarea resurselor, autonomie energetică). În ceea ce privește gestionarea deșeurilor, juriul va lua în considerare și investițiile publice în soluții de colectare, recuperare și reutilizare a deșeurilor.</w:t>
      </w:r>
    </w:p>
    <w:p w14:paraId="5A8FE90B" w14:textId="77777777" w:rsidR="00C56EA4" w:rsidRPr="00A725F0" w:rsidRDefault="00C56EA4" w:rsidP="00C56EA4">
      <w:pPr>
        <w:jc w:val="both"/>
        <w:rPr>
          <w:b/>
          <w:sz w:val="22"/>
          <w:szCs w:val="22"/>
          <w:u w:val="single"/>
          <w:lang w:val="ro-RO"/>
        </w:rPr>
      </w:pPr>
    </w:p>
    <w:p w14:paraId="6A147F5E" w14:textId="75097D55" w:rsidR="006711A8" w:rsidRPr="00A725F0" w:rsidRDefault="003178A0" w:rsidP="003178A0">
      <w:pPr>
        <w:pStyle w:val="Paragraphedeliste"/>
        <w:numPr>
          <w:ilvl w:val="0"/>
          <w:numId w:val="10"/>
        </w:numPr>
        <w:jc w:val="both"/>
        <w:rPr>
          <w:b/>
          <w:sz w:val="22"/>
          <w:szCs w:val="22"/>
          <w:u w:val="single"/>
          <w:lang w:val="ro-RO"/>
        </w:rPr>
      </w:pPr>
      <w:r w:rsidRPr="00A725F0">
        <w:rPr>
          <w:b/>
          <w:sz w:val="22"/>
          <w:szCs w:val="22"/>
          <w:u w:val="single"/>
          <w:lang w:val="ro-RO"/>
        </w:rPr>
        <w:t xml:space="preserve">2) </w:t>
      </w:r>
      <w:r w:rsidR="00923E52" w:rsidRPr="00A725F0">
        <w:rPr>
          <w:b/>
          <w:sz w:val="22"/>
          <w:szCs w:val="22"/>
          <w:u w:val="single"/>
          <w:lang w:val="ro-RO"/>
        </w:rPr>
        <w:t>M</w:t>
      </w:r>
      <w:r w:rsidR="00FE5FA1" w:rsidRPr="00A725F0">
        <w:rPr>
          <w:b/>
          <w:sz w:val="22"/>
          <w:szCs w:val="22"/>
          <w:u w:val="single"/>
          <w:lang w:val="ro-RO"/>
        </w:rPr>
        <w:t>o</w:t>
      </w:r>
      <w:r w:rsidR="007951ED" w:rsidRPr="00A725F0">
        <w:rPr>
          <w:b/>
          <w:sz w:val="22"/>
          <w:szCs w:val="22"/>
          <w:u w:val="single"/>
          <w:lang w:val="ro-RO"/>
        </w:rPr>
        <w:t>bilit</w:t>
      </w:r>
      <w:r w:rsidR="00DB157C" w:rsidRPr="00A725F0">
        <w:rPr>
          <w:b/>
          <w:sz w:val="22"/>
          <w:szCs w:val="22"/>
          <w:u w:val="single"/>
          <w:lang w:val="ro-RO"/>
        </w:rPr>
        <w:t>atea urbană</w:t>
      </w:r>
    </w:p>
    <w:p w14:paraId="2F671A42" w14:textId="77777777" w:rsidR="00CA35C3" w:rsidRPr="00A725F0" w:rsidRDefault="00CA35C3" w:rsidP="003178A0">
      <w:pPr>
        <w:pStyle w:val="Paragraphedeliste"/>
        <w:ind w:left="1069"/>
        <w:jc w:val="both"/>
        <w:rPr>
          <w:b/>
          <w:sz w:val="22"/>
          <w:szCs w:val="22"/>
          <w:u w:val="single"/>
          <w:lang w:val="ro-RO"/>
        </w:rPr>
      </w:pPr>
    </w:p>
    <w:p w14:paraId="7B94248B" w14:textId="2AFE1589" w:rsidR="00F42782" w:rsidRPr="00A725F0" w:rsidRDefault="00F42782" w:rsidP="003178A0">
      <w:pPr>
        <w:jc w:val="both"/>
        <w:rPr>
          <w:sz w:val="22"/>
          <w:szCs w:val="22"/>
          <w:lang w:val="ro-RO"/>
        </w:rPr>
      </w:pPr>
      <w:r w:rsidRPr="00A725F0">
        <w:rPr>
          <w:sz w:val="22"/>
          <w:szCs w:val="22"/>
          <w:lang w:val="ro-RO"/>
        </w:rPr>
        <w:t xml:space="preserve">Confruntate cu provocările inerente dezvoltării durabile și amenajării teritoriilor, </w:t>
      </w:r>
      <w:r w:rsidR="00053168" w:rsidRPr="00A725F0">
        <w:rPr>
          <w:sz w:val="22"/>
          <w:szCs w:val="22"/>
          <w:lang w:val="ro-RO"/>
        </w:rPr>
        <w:t xml:space="preserve">pentru </w:t>
      </w:r>
      <w:r w:rsidRPr="00A725F0">
        <w:rPr>
          <w:sz w:val="22"/>
          <w:szCs w:val="22"/>
          <w:lang w:val="ro-RO"/>
        </w:rPr>
        <w:t xml:space="preserve">colectivitățile teritoriale garantarea unei strategii de mobilitate durabilă și </w:t>
      </w:r>
      <w:r w:rsidR="00053168" w:rsidRPr="00A725F0">
        <w:rPr>
          <w:sz w:val="22"/>
          <w:szCs w:val="22"/>
          <w:lang w:val="ro-RO"/>
        </w:rPr>
        <w:t xml:space="preserve">a </w:t>
      </w:r>
      <w:r w:rsidRPr="00A725F0">
        <w:rPr>
          <w:sz w:val="22"/>
          <w:szCs w:val="22"/>
          <w:lang w:val="ro-RO"/>
        </w:rPr>
        <w:t xml:space="preserve">calității transportului urban </w:t>
      </w:r>
      <w:r w:rsidR="00053168" w:rsidRPr="00A725F0">
        <w:rPr>
          <w:sz w:val="22"/>
          <w:szCs w:val="22"/>
          <w:lang w:val="ro-RO"/>
        </w:rPr>
        <w:t>reprezintă</w:t>
      </w:r>
      <w:r w:rsidRPr="00A725F0">
        <w:rPr>
          <w:sz w:val="22"/>
          <w:szCs w:val="22"/>
          <w:lang w:val="ro-RO"/>
        </w:rPr>
        <w:t xml:space="preserve"> un obiectiv important.  </w:t>
      </w:r>
    </w:p>
    <w:p w14:paraId="17FE97CD" w14:textId="77777777" w:rsidR="00F42782" w:rsidRPr="00A725F0" w:rsidRDefault="00F42782" w:rsidP="003178A0">
      <w:pPr>
        <w:jc w:val="both"/>
        <w:rPr>
          <w:sz w:val="22"/>
          <w:szCs w:val="22"/>
          <w:lang w:val="ro-RO"/>
        </w:rPr>
      </w:pPr>
    </w:p>
    <w:p w14:paraId="0B385DEB" w14:textId="77777777" w:rsidR="00A56B01" w:rsidRPr="00A725F0" w:rsidRDefault="00A56B01" w:rsidP="003178A0">
      <w:pPr>
        <w:jc w:val="both"/>
        <w:rPr>
          <w:sz w:val="22"/>
          <w:szCs w:val="22"/>
          <w:lang w:val="ro-RO"/>
        </w:rPr>
      </w:pPr>
    </w:p>
    <w:p w14:paraId="4ACBB4A1" w14:textId="10EE4E92" w:rsidR="00053168" w:rsidRPr="00A725F0" w:rsidRDefault="00053168" w:rsidP="003178A0">
      <w:pPr>
        <w:jc w:val="both"/>
        <w:rPr>
          <w:sz w:val="22"/>
          <w:szCs w:val="22"/>
          <w:lang w:val="ro-RO"/>
        </w:rPr>
      </w:pPr>
      <w:r w:rsidRPr="00A725F0">
        <w:rPr>
          <w:sz w:val="22"/>
          <w:szCs w:val="22"/>
          <w:lang w:val="ro-RO"/>
        </w:rPr>
        <w:t xml:space="preserve">Tema </w:t>
      </w:r>
      <w:r w:rsidR="00D333B7" w:rsidRPr="00A725F0">
        <w:rPr>
          <w:sz w:val="22"/>
          <w:szCs w:val="22"/>
          <w:lang w:val="ro-RO"/>
        </w:rPr>
        <w:t xml:space="preserve"> </w:t>
      </w:r>
      <w:r w:rsidRPr="00A725F0">
        <w:rPr>
          <w:sz w:val="22"/>
          <w:szCs w:val="22"/>
          <w:lang w:val="ro-RO"/>
        </w:rPr>
        <w:t>„</w:t>
      </w:r>
      <w:r w:rsidRPr="00A725F0">
        <w:rPr>
          <w:b/>
          <w:bCs/>
          <w:sz w:val="22"/>
          <w:szCs w:val="22"/>
          <w:lang w:val="ro-RO"/>
        </w:rPr>
        <w:t>Mobilitate urbană</w:t>
      </w:r>
      <w:r w:rsidRPr="00A725F0">
        <w:rPr>
          <w:sz w:val="22"/>
          <w:szCs w:val="22"/>
          <w:lang w:val="ro-RO"/>
        </w:rPr>
        <w:t>” se referă la implementarea de sisteme de mobilitate mai fluide, mai puțin poluante și mai adecvate nevoilor locuitorilor din teritoriul respectiv.</w:t>
      </w:r>
    </w:p>
    <w:p w14:paraId="6A4FFACB" w14:textId="77777777" w:rsidR="00C56EA4" w:rsidRPr="00A725F0" w:rsidRDefault="00C56EA4" w:rsidP="003178A0">
      <w:pPr>
        <w:jc w:val="both"/>
        <w:rPr>
          <w:sz w:val="22"/>
          <w:szCs w:val="22"/>
          <w:lang w:val="ro-RO"/>
        </w:rPr>
      </w:pPr>
    </w:p>
    <w:p w14:paraId="77A04BD5" w14:textId="77777777" w:rsidR="00053168" w:rsidRPr="00A725F0" w:rsidRDefault="00053168">
      <w:pPr>
        <w:spacing w:after="200" w:line="276" w:lineRule="auto"/>
        <w:rPr>
          <w:sz w:val="22"/>
          <w:szCs w:val="22"/>
          <w:lang w:val="ro-RO"/>
        </w:rPr>
      </w:pPr>
    </w:p>
    <w:p w14:paraId="69E5C149" w14:textId="7A6DC29A" w:rsidR="00053168" w:rsidRPr="00A725F0" w:rsidRDefault="00053168" w:rsidP="00053168">
      <w:pPr>
        <w:spacing w:after="200" w:line="276" w:lineRule="auto"/>
        <w:rPr>
          <w:sz w:val="22"/>
          <w:szCs w:val="22"/>
          <w:lang w:val="ro-RO"/>
        </w:rPr>
      </w:pPr>
      <w:r w:rsidRPr="00A725F0">
        <w:rPr>
          <w:sz w:val="22"/>
          <w:szCs w:val="22"/>
          <w:lang w:val="ro-RO"/>
        </w:rPr>
        <w:lastRenderedPageBreak/>
        <w:t>În alegerea câștigătorului, juriul va avea în vedere proiectele care urmăresc promovarea de tehnologii curate</w:t>
      </w:r>
      <w:r w:rsidR="00F14FB9">
        <w:rPr>
          <w:sz w:val="22"/>
          <w:szCs w:val="22"/>
          <w:lang w:val="ro-RO"/>
        </w:rPr>
        <w:t>,</w:t>
      </w:r>
      <w:r w:rsidRPr="00A725F0">
        <w:rPr>
          <w:sz w:val="22"/>
          <w:szCs w:val="22"/>
          <w:lang w:val="ro-RO"/>
        </w:rPr>
        <w:t xml:space="preserve"> inovatoare (vehicule ecologice), de politici care comportă stimulente (promovarea mobilității nemotorizate, valorificarea transportului în comun), de strategii de reamenajare a spațiului urban (piste ciclabile, zone pietonale, etc.).</w:t>
      </w:r>
    </w:p>
    <w:p w14:paraId="289F41F0" w14:textId="0F8E00F6" w:rsidR="00CA35C3" w:rsidRPr="00A725F0" w:rsidRDefault="00C56EA4" w:rsidP="00053168">
      <w:pPr>
        <w:pStyle w:val="Paragraphedeliste"/>
        <w:numPr>
          <w:ilvl w:val="1"/>
          <w:numId w:val="19"/>
        </w:numPr>
        <w:spacing w:after="200" w:line="276" w:lineRule="auto"/>
        <w:rPr>
          <w:sz w:val="22"/>
          <w:szCs w:val="22"/>
          <w:lang w:val="ro-RO"/>
        </w:rPr>
      </w:pPr>
      <w:r w:rsidRPr="00A725F0">
        <w:rPr>
          <w:b/>
          <w:sz w:val="22"/>
          <w:szCs w:val="22"/>
          <w:u w:val="single"/>
          <w:lang w:val="ro-RO"/>
        </w:rPr>
        <w:t xml:space="preserve">3) </w:t>
      </w:r>
      <w:r w:rsidR="00053168" w:rsidRPr="00A725F0">
        <w:rPr>
          <w:b/>
          <w:sz w:val="22"/>
          <w:szCs w:val="22"/>
          <w:u w:val="single"/>
          <w:lang w:val="ro-RO"/>
        </w:rPr>
        <w:t>Apă și canalizare</w:t>
      </w:r>
    </w:p>
    <w:p w14:paraId="3E3EA094" w14:textId="55F16B7A" w:rsidR="00053168" w:rsidRPr="00A725F0" w:rsidRDefault="00053168" w:rsidP="003178A0">
      <w:pPr>
        <w:jc w:val="both"/>
        <w:rPr>
          <w:sz w:val="22"/>
          <w:szCs w:val="22"/>
          <w:lang w:val="ro-RO"/>
        </w:rPr>
      </w:pPr>
      <w:r w:rsidRPr="00A725F0">
        <w:rPr>
          <w:sz w:val="22"/>
          <w:szCs w:val="22"/>
          <w:lang w:val="ro-RO"/>
        </w:rPr>
        <w:t xml:space="preserve">Orașele </w:t>
      </w:r>
      <w:r w:rsidR="00914D4E" w:rsidRPr="00A725F0">
        <w:rPr>
          <w:sz w:val="22"/>
          <w:szCs w:val="22"/>
          <w:lang w:val="ro-RO"/>
        </w:rPr>
        <w:t>se confruntă cu probleme de acces la resursele de apă și de prote</w:t>
      </w:r>
      <w:r w:rsidR="00F14FB9">
        <w:rPr>
          <w:sz w:val="22"/>
          <w:szCs w:val="22"/>
          <w:lang w:val="ro-RO"/>
        </w:rPr>
        <w:t>cție</w:t>
      </w:r>
      <w:r w:rsidR="00914D4E" w:rsidRPr="00A725F0">
        <w:rPr>
          <w:sz w:val="22"/>
          <w:szCs w:val="22"/>
          <w:lang w:val="ro-RO"/>
        </w:rPr>
        <w:t xml:space="preserve"> a pânzei freatice. Urbanizarea și agricultura intensivă reprezintă</w:t>
      </w:r>
      <w:r w:rsidR="00F14FB9">
        <w:rPr>
          <w:sz w:val="22"/>
          <w:szCs w:val="22"/>
          <w:lang w:val="ro-RO"/>
        </w:rPr>
        <w:t xml:space="preserve"> provocări</w:t>
      </w:r>
      <w:r w:rsidR="00914D4E" w:rsidRPr="00A725F0">
        <w:rPr>
          <w:sz w:val="22"/>
          <w:szCs w:val="22"/>
          <w:lang w:val="ro-RO"/>
        </w:rPr>
        <w:t xml:space="preserve"> majore pentru sectorul de apă și canalizare. Îmbunătățirea serviciilor </w:t>
      </w:r>
      <w:r w:rsidR="00F14FB9">
        <w:rPr>
          <w:sz w:val="22"/>
          <w:szCs w:val="22"/>
          <w:lang w:val="ro-RO"/>
        </w:rPr>
        <w:t>oferite locuitorilor</w:t>
      </w:r>
      <w:r w:rsidR="00914D4E" w:rsidRPr="00A725F0">
        <w:rPr>
          <w:sz w:val="22"/>
          <w:szCs w:val="22"/>
          <w:lang w:val="ro-RO"/>
        </w:rPr>
        <w:t xml:space="preserve"> </w:t>
      </w:r>
      <w:r w:rsidR="00F14FB9">
        <w:rPr>
          <w:sz w:val="22"/>
          <w:szCs w:val="22"/>
          <w:lang w:val="ro-RO"/>
        </w:rPr>
        <w:t>este</w:t>
      </w:r>
      <w:r w:rsidR="00914D4E" w:rsidRPr="00A725F0">
        <w:rPr>
          <w:sz w:val="22"/>
          <w:szCs w:val="22"/>
          <w:lang w:val="ro-RO"/>
        </w:rPr>
        <w:t xml:space="preserve"> esențial</w:t>
      </w:r>
      <w:r w:rsidR="00F14FB9">
        <w:rPr>
          <w:sz w:val="22"/>
          <w:szCs w:val="22"/>
          <w:lang w:val="ro-RO"/>
        </w:rPr>
        <w:t>ă</w:t>
      </w:r>
      <w:r w:rsidR="00914D4E" w:rsidRPr="00A725F0">
        <w:rPr>
          <w:sz w:val="22"/>
          <w:szCs w:val="22"/>
          <w:lang w:val="ro-RO"/>
        </w:rPr>
        <w:t xml:space="preserve"> pentru bunăstarea populației și pentru conservarea resurselor de apă potabilă.</w:t>
      </w:r>
    </w:p>
    <w:p w14:paraId="7D2F18E8" w14:textId="77777777" w:rsidR="00DC4079" w:rsidRPr="00A725F0" w:rsidRDefault="00DC4079" w:rsidP="003178A0">
      <w:pPr>
        <w:jc w:val="both"/>
        <w:rPr>
          <w:sz w:val="22"/>
          <w:szCs w:val="22"/>
          <w:lang w:val="ro-RO"/>
        </w:rPr>
      </w:pPr>
    </w:p>
    <w:p w14:paraId="6AFF7C1C" w14:textId="0908B51B" w:rsidR="00914D4E" w:rsidRPr="00A725F0" w:rsidRDefault="00914D4E" w:rsidP="003178A0">
      <w:pPr>
        <w:jc w:val="both"/>
        <w:rPr>
          <w:sz w:val="22"/>
          <w:szCs w:val="22"/>
          <w:lang w:val="ro-RO"/>
        </w:rPr>
      </w:pPr>
      <w:r w:rsidRPr="00A725F0">
        <w:rPr>
          <w:sz w:val="22"/>
          <w:szCs w:val="22"/>
          <w:lang w:val="ro-RO"/>
        </w:rPr>
        <w:t>Tema  „</w:t>
      </w:r>
      <w:r w:rsidRPr="00A725F0">
        <w:rPr>
          <w:b/>
          <w:bCs/>
          <w:sz w:val="22"/>
          <w:szCs w:val="22"/>
          <w:lang w:val="ro-RO"/>
        </w:rPr>
        <w:t>Apă și canalizare</w:t>
      </w:r>
      <w:r w:rsidRPr="00A725F0">
        <w:rPr>
          <w:sz w:val="22"/>
          <w:szCs w:val="22"/>
          <w:lang w:val="ro-RO"/>
        </w:rPr>
        <w:t>” se referă la îmbunătățirea accesului la aceste servicii și la sensibilizarea populației cu privire la cât de limitate sunt resursele de apă.</w:t>
      </w:r>
    </w:p>
    <w:p w14:paraId="519AD096" w14:textId="77777777" w:rsidR="00C9692C" w:rsidRPr="00A725F0" w:rsidRDefault="00C9692C" w:rsidP="003178A0">
      <w:pPr>
        <w:jc w:val="both"/>
        <w:rPr>
          <w:sz w:val="22"/>
          <w:szCs w:val="22"/>
          <w:lang w:val="ro-RO"/>
        </w:rPr>
      </w:pPr>
    </w:p>
    <w:p w14:paraId="605C34AB" w14:textId="13DC8AAA" w:rsidR="00914D4E" w:rsidRPr="00A725F0" w:rsidRDefault="00914D4E" w:rsidP="00914D4E">
      <w:pPr>
        <w:jc w:val="both"/>
        <w:rPr>
          <w:sz w:val="22"/>
          <w:szCs w:val="22"/>
          <w:lang w:val="ro-RO"/>
        </w:rPr>
      </w:pPr>
      <w:r w:rsidRPr="00A725F0">
        <w:rPr>
          <w:sz w:val="22"/>
          <w:szCs w:val="22"/>
          <w:lang w:val="ro-RO"/>
        </w:rPr>
        <w:t xml:space="preserve">În alegerea câștigătorului, juriul va avea în vedere proiectele care urmăresc protecția apelor și reducerea poluării resurselor, măsurile de minimizare a pierderilor de apă în rețelele de alimentare cu apă, extinderea rețelelor de apă, investițiile în sistemele de colectare și tratare a apelor uzate, amenajarea și </w:t>
      </w:r>
      <w:r w:rsidR="00F14FB9">
        <w:rPr>
          <w:sz w:val="22"/>
          <w:szCs w:val="22"/>
          <w:lang w:val="ro-RO"/>
        </w:rPr>
        <w:t>exploatarea</w:t>
      </w:r>
      <w:r w:rsidRPr="00A725F0">
        <w:rPr>
          <w:sz w:val="22"/>
          <w:szCs w:val="22"/>
          <w:lang w:val="ro-RO"/>
        </w:rPr>
        <w:t xml:space="preserve"> râurilor.</w:t>
      </w:r>
    </w:p>
    <w:p w14:paraId="209D00B5" w14:textId="77777777" w:rsidR="006E4A60" w:rsidRPr="00A725F0" w:rsidRDefault="006E4A60" w:rsidP="003178A0">
      <w:pPr>
        <w:jc w:val="both"/>
        <w:rPr>
          <w:sz w:val="22"/>
          <w:szCs w:val="22"/>
          <w:highlight w:val="yellow"/>
          <w:lang w:val="ro-RO"/>
        </w:rPr>
      </w:pPr>
    </w:p>
    <w:p w14:paraId="78A53A81" w14:textId="77777777" w:rsidR="00C56EA4" w:rsidRPr="00A725F0" w:rsidRDefault="00C56EA4" w:rsidP="003178A0">
      <w:pPr>
        <w:jc w:val="both"/>
        <w:rPr>
          <w:sz w:val="22"/>
          <w:szCs w:val="22"/>
          <w:highlight w:val="yellow"/>
          <w:lang w:val="ro-RO"/>
        </w:rPr>
      </w:pPr>
    </w:p>
    <w:p w14:paraId="0A4EAE69" w14:textId="5A680EF3" w:rsidR="00914D4E" w:rsidRPr="00A725F0" w:rsidRDefault="00C56EA4" w:rsidP="003178A0">
      <w:pPr>
        <w:pStyle w:val="Paragraphedeliste"/>
        <w:numPr>
          <w:ilvl w:val="0"/>
          <w:numId w:val="10"/>
        </w:numPr>
        <w:jc w:val="both"/>
        <w:rPr>
          <w:b/>
          <w:sz w:val="22"/>
          <w:szCs w:val="22"/>
          <w:u w:val="single"/>
          <w:lang w:val="ro-RO"/>
        </w:rPr>
      </w:pPr>
      <w:r w:rsidRPr="00A725F0">
        <w:rPr>
          <w:b/>
          <w:sz w:val="22"/>
          <w:szCs w:val="22"/>
          <w:u w:val="single"/>
          <w:lang w:val="ro-RO"/>
        </w:rPr>
        <w:t xml:space="preserve">4) </w:t>
      </w:r>
      <w:r w:rsidR="00FE5FA1" w:rsidRPr="00A725F0">
        <w:rPr>
          <w:b/>
          <w:sz w:val="22"/>
          <w:szCs w:val="22"/>
          <w:u w:val="single"/>
          <w:lang w:val="ro-RO"/>
        </w:rPr>
        <w:t>Reconversi</w:t>
      </w:r>
      <w:r w:rsidR="00914D4E" w:rsidRPr="00A725F0">
        <w:rPr>
          <w:b/>
          <w:sz w:val="22"/>
          <w:szCs w:val="22"/>
          <w:u w:val="single"/>
          <w:lang w:val="ro-RO"/>
        </w:rPr>
        <w:t>a urbană și reabilitarea patrimoniului</w:t>
      </w:r>
    </w:p>
    <w:p w14:paraId="666228D3" w14:textId="77777777" w:rsidR="00CA35C3" w:rsidRPr="00A725F0" w:rsidRDefault="00CA35C3" w:rsidP="003178A0">
      <w:pPr>
        <w:pStyle w:val="Paragraphedeliste"/>
        <w:ind w:left="1069"/>
        <w:jc w:val="both"/>
        <w:rPr>
          <w:b/>
          <w:sz w:val="22"/>
          <w:szCs w:val="22"/>
          <w:u w:val="single"/>
          <w:lang w:val="ro-RO"/>
        </w:rPr>
      </w:pPr>
    </w:p>
    <w:p w14:paraId="5D0E1CD3" w14:textId="6F3E84C4" w:rsidR="00127067" w:rsidRPr="00A725F0" w:rsidRDefault="005E7D4A" w:rsidP="00127067">
      <w:pPr>
        <w:jc w:val="both"/>
        <w:rPr>
          <w:sz w:val="22"/>
          <w:szCs w:val="22"/>
          <w:lang w:val="ro-RO"/>
        </w:rPr>
      </w:pPr>
      <w:r w:rsidRPr="00A725F0">
        <w:rPr>
          <w:sz w:val="22"/>
          <w:szCs w:val="22"/>
          <w:lang w:val="ro-RO"/>
        </w:rPr>
        <w:t xml:space="preserve">Amenajarea durabilă a teritoriului trebuie să pună în valoare siturile istorice și să țină cont de aspectele funciare. Dacă, pe de o parte, zonele industriale și-au pierdut destinația originală și s-au transformat în spații neglijate și poluate, pe de alta, conceptul de oraș </w:t>
      </w:r>
      <w:r w:rsidR="00127067" w:rsidRPr="00A725F0">
        <w:rPr>
          <w:sz w:val="22"/>
          <w:szCs w:val="22"/>
          <w:lang w:val="ro-RO"/>
        </w:rPr>
        <w:t xml:space="preserve">durabil </w:t>
      </w:r>
      <w:r w:rsidRPr="00A725F0">
        <w:rPr>
          <w:sz w:val="22"/>
          <w:szCs w:val="22"/>
          <w:lang w:val="ro-RO"/>
        </w:rPr>
        <w:t>implică o reflecție pentru utilizarea rațională a spațiului urban.</w:t>
      </w:r>
    </w:p>
    <w:p w14:paraId="4C783968" w14:textId="3B3F1B54" w:rsidR="00127067" w:rsidRPr="00A725F0" w:rsidRDefault="00127067" w:rsidP="00127067">
      <w:pPr>
        <w:jc w:val="both"/>
        <w:rPr>
          <w:sz w:val="22"/>
          <w:szCs w:val="22"/>
          <w:lang w:val="ro-RO"/>
        </w:rPr>
      </w:pPr>
    </w:p>
    <w:p w14:paraId="6B815573" w14:textId="74971F6B" w:rsidR="00127067" w:rsidRPr="00A725F0" w:rsidRDefault="00127067" w:rsidP="00127067">
      <w:pPr>
        <w:jc w:val="both"/>
        <w:rPr>
          <w:sz w:val="22"/>
          <w:szCs w:val="22"/>
          <w:lang w:val="ro-RO"/>
        </w:rPr>
      </w:pPr>
      <w:r w:rsidRPr="00A725F0">
        <w:rPr>
          <w:sz w:val="22"/>
          <w:szCs w:val="22"/>
          <w:lang w:val="ro-RO"/>
        </w:rPr>
        <w:t>Tema „</w:t>
      </w:r>
      <w:r w:rsidRPr="00A725F0">
        <w:rPr>
          <w:b/>
          <w:bCs/>
          <w:sz w:val="22"/>
          <w:szCs w:val="22"/>
          <w:lang w:val="ro-RO"/>
        </w:rPr>
        <w:t>Reconversie urbană și reabilitarea teritoriului</w:t>
      </w:r>
      <w:r w:rsidRPr="00A725F0">
        <w:rPr>
          <w:sz w:val="22"/>
          <w:szCs w:val="22"/>
          <w:lang w:val="ro-RO"/>
        </w:rPr>
        <w:t xml:space="preserve">” se referă la proiecte care au permis o valorificare a siturilor industriale sau a clădirilor publice, dar și la proiecte de valorificare a patrimoniului prin proiecte culturale și de dezvoltare turistică. </w:t>
      </w:r>
    </w:p>
    <w:p w14:paraId="5BB81AE1" w14:textId="77777777" w:rsidR="00127067" w:rsidRPr="00A725F0" w:rsidRDefault="00127067" w:rsidP="00127067">
      <w:pPr>
        <w:ind w:left="360"/>
        <w:jc w:val="both"/>
        <w:rPr>
          <w:sz w:val="22"/>
          <w:szCs w:val="22"/>
          <w:lang w:val="ro-RO"/>
        </w:rPr>
      </w:pPr>
    </w:p>
    <w:p w14:paraId="1B402307" w14:textId="77777777" w:rsidR="00AF004A" w:rsidRPr="00A725F0" w:rsidRDefault="00AF004A" w:rsidP="00127067">
      <w:pPr>
        <w:jc w:val="both"/>
        <w:rPr>
          <w:sz w:val="22"/>
          <w:szCs w:val="22"/>
          <w:lang w:val="ro-RO"/>
        </w:rPr>
      </w:pPr>
    </w:p>
    <w:p w14:paraId="0A4EA119" w14:textId="319450D0" w:rsidR="006711A8" w:rsidRPr="00A725F0" w:rsidRDefault="006711A8" w:rsidP="00AF004A">
      <w:pPr>
        <w:pStyle w:val="Corpsdetexte"/>
        <w:numPr>
          <w:ilvl w:val="0"/>
          <w:numId w:val="14"/>
        </w:numPr>
        <w:rPr>
          <w:b/>
          <w:bCs/>
          <w:sz w:val="22"/>
          <w:szCs w:val="22"/>
          <w:u w:val="single"/>
          <w:lang w:val="ro-RO"/>
        </w:rPr>
      </w:pPr>
      <w:r w:rsidRPr="00A725F0">
        <w:rPr>
          <w:b/>
          <w:bCs/>
          <w:sz w:val="22"/>
          <w:szCs w:val="22"/>
          <w:u w:val="single"/>
          <w:lang w:val="ro-RO"/>
        </w:rPr>
        <w:t>Con</w:t>
      </w:r>
      <w:r w:rsidR="00127067" w:rsidRPr="00A725F0">
        <w:rPr>
          <w:b/>
          <w:bCs/>
          <w:sz w:val="22"/>
          <w:szCs w:val="22"/>
          <w:u w:val="single"/>
          <w:lang w:val="ro-RO"/>
        </w:rPr>
        <w:t>ținutul dosarului</w:t>
      </w:r>
    </w:p>
    <w:p w14:paraId="0586FD46" w14:textId="77777777" w:rsidR="006711A8" w:rsidRPr="00A725F0" w:rsidRDefault="006711A8" w:rsidP="003178A0">
      <w:pPr>
        <w:autoSpaceDE w:val="0"/>
        <w:autoSpaceDN w:val="0"/>
        <w:adjustRightInd w:val="0"/>
        <w:jc w:val="both"/>
        <w:rPr>
          <w:sz w:val="22"/>
          <w:lang w:val="ro-RO"/>
        </w:rPr>
      </w:pPr>
    </w:p>
    <w:p w14:paraId="00ACA5C0" w14:textId="3FA1DEED" w:rsidR="00127067" w:rsidRPr="00A725F0" w:rsidRDefault="00127067" w:rsidP="003178A0">
      <w:pPr>
        <w:autoSpaceDE w:val="0"/>
        <w:autoSpaceDN w:val="0"/>
        <w:adjustRightInd w:val="0"/>
        <w:jc w:val="both"/>
        <w:rPr>
          <w:sz w:val="22"/>
          <w:szCs w:val="22"/>
          <w:lang w:val="ro-RO"/>
        </w:rPr>
      </w:pPr>
      <w:r w:rsidRPr="00A725F0">
        <w:rPr>
          <w:sz w:val="22"/>
          <w:szCs w:val="22"/>
          <w:lang w:val="ro-RO"/>
        </w:rPr>
        <w:t xml:space="preserve">Dosarul </w:t>
      </w:r>
      <w:r w:rsidR="00EF694E">
        <w:rPr>
          <w:sz w:val="22"/>
          <w:szCs w:val="22"/>
          <w:lang w:val="ro-RO"/>
        </w:rPr>
        <w:t>trebuie</w:t>
      </w:r>
      <w:r w:rsidRPr="00A725F0">
        <w:rPr>
          <w:sz w:val="22"/>
          <w:szCs w:val="22"/>
          <w:lang w:val="ro-RO"/>
        </w:rPr>
        <w:t xml:space="preserve"> să cuprindă</w:t>
      </w:r>
      <w:r w:rsidRPr="00A725F0">
        <w:rPr>
          <w:b/>
          <w:bCs/>
          <w:sz w:val="22"/>
          <w:lang w:val="ro-RO"/>
        </w:rPr>
        <w:t xml:space="preserve"> </w:t>
      </w:r>
      <w:r w:rsidRPr="00A725F0">
        <w:rPr>
          <w:b/>
          <w:sz w:val="22"/>
          <w:szCs w:val="22"/>
          <w:lang w:val="ro-RO"/>
        </w:rPr>
        <w:t xml:space="preserve">formularul de candidatură </w:t>
      </w:r>
      <w:r w:rsidRPr="00A725F0">
        <w:rPr>
          <w:sz w:val="22"/>
          <w:szCs w:val="22"/>
          <w:lang w:val="ro-RO"/>
        </w:rPr>
        <w:t>alăturat</w:t>
      </w:r>
      <w:r w:rsidR="00EF694E">
        <w:rPr>
          <w:sz w:val="22"/>
          <w:szCs w:val="22"/>
          <w:lang w:val="ro-RO"/>
        </w:rPr>
        <w:t>,</w:t>
      </w:r>
      <w:r w:rsidRPr="00A725F0">
        <w:rPr>
          <w:sz w:val="22"/>
          <w:szCs w:val="22"/>
          <w:lang w:val="ro-RO"/>
        </w:rPr>
        <w:t xml:space="preserve"> completat cu informații sintetice despre colectivitate, proiect și bugetu</w:t>
      </w:r>
      <w:r w:rsidR="003A29DF" w:rsidRPr="00A725F0">
        <w:rPr>
          <w:sz w:val="22"/>
          <w:szCs w:val="22"/>
          <w:lang w:val="ro-RO"/>
        </w:rPr>
        <w:t>l acestuia.</w:t>
      </w:r>
    </w:p>
    <w:p w14:paraId="26A9E925" w14:textId="77777777" w:rsidR="007951ED" w:rsidRPr="00A725F0" w:rsidRDefault="007951ED" w:rsidP="003178A0">
      <w:pPr>
        <w:autoSpaceDE w:val="0"/>
        <w:autoSpaceDN w:val="0"/>
        <w:adjustRightInd w:val="0"/>
        <w:rPr>
          <w:sz w:val="22"/>
          <w:lang w:val="ro-RO"/>
        </w:rPr>
      </w:pPr>
    </w:p>
    <w:p w14:paraId="3F10401B" w14:textId="1D412440" w:rsidR="003A29DF" w:rsidRPr="00A725F0" w:rsidRDefault="003A29DF" w:rsidP="003A29DF">
      <w:pPr>
        <w:jc w:val="both"/>
        <w:rPr>
          <w:sz w:val="22"/>
          <w:szCs w:val="22"/>
          <w:lang w:val="ro-RO"/>
        </w:rPr>
      </w:pPr>
      <w:r w:rsidRPr="00A725F0">
        <w:rPr>
          <w:sz w:val="22"/>
          <w:szCs w:val="22"/>
          <w:lang w:val="ro-RO"/>
        </w:rPr>
        <w:t xml:space="preserve">O colectivitate locală poate depune mai multe dosare de candidatură cu condiția ca acestea să se refere la </w:t>
      </w:r>
      <w:r w:rsidR="00EF694E">
        <w:rPr>
          <w:sz w:val="22"/>
          <w:szCs w:val="22"/>
          <w:lang w:val="ro-RO"/>
        </w:rPr>
        <w:t>teme</w:t>
      </w:r>
      <w:r w:rsidRPr="00A725F0">
        <w:rPr>
          <w:sz w:val="22"/>
          <w:szCs w:val="22"/>
          <w:lang w:val="ro-RO"/>
        </w:rPr>
        <w:t xml:space="preserve"> diferite ale concursului. </w:t>
      </w:r>
    </w:p>
    <w:p w14:paraId="5D0C0AA4" w14:textId="77777777" w:rsidR="00186249" w:rsidRPr="00A725F0" w:rsidRDefault="00186249" w:rsidP="003178A0">
      <w:pPr>
        <w:jc w:val="both"/>
        <w:rPr>
          <w:sz w:val="22"/>
          <w:szCs w:val="22"/>
          <w:lang w:val="ro-RO"/>
        </w:rPr>
      </w:pPr>
    </w:p>
    <w:p w14:paraId="44A7F1E7" w14:textId="40BC67AA" w:rsidR="003A29DF" w:rsidRPr="00A725F0" w:rsidRDefault="003A29DF" w:rsidP="003A29DF">
      <w:pPr>
        <w:jc w:val="both"/>
        <w:rPr>
          <w:sz w:val="22"/>
          <w:szCs w:val="22"/>
          <w:u w:val="single"/>
          <w:lang w:val="ro-RO"/>
        </w:rPr>
      </w:pPr>
      <w:r w:rsidRPr="00A725F0">
        <w:rPr>
          <w:sz w:val="22"/>
          <w:szCs w:val="22"/>
          <w:lang w:val="ro-RO"/>
        </w:rPr>
        <w:t>Participanții la concurs se angajează să completeze formularele aferente competiției cât mai fiabil și precis posibil. Falsificarea informațiilor poate duce la descalificarea cererii.</w:t>
      </w:r>
    </w:p>
    <w:p w14:paraId="2B853C53" w14:textId="77777777" w:rsidR="00A52876" w:rsidRPr="00A725F0" w:rsidRDefault="00A52876" w:rsidP="003178A0">
      <w:pPr>
        <w:jc w:val="both"/>
        <w:rPr>
          <w:b/>
          <w:sz w:val="22"/>
          <w:szCs w:val="22"/>
          <w:u w:val="single"/>
          <w:lang w:val="ro-RO"/>
        </w:rPr>
      </w:pPr>
    </w:p>
    <w:p w14:paraId="0404C943" w14:textId="77777777" w:rsidR="00C9692C" w:rsidRPr="00A725F0" w:rsidRDefault="00C9692C" w:rsidP="003178A0">
      <w:pPr>
        <w:jc w:val="both"/>
        <w:rPr>
          <w:b/>
          <w:sz w:val="22"/>
          <w:szCs w:val="22"/>
          <w:u w:val="single"/>
          <w:lang w:val="ro-RO"/>
        </w:rPr>
      </w:pPr>
    </w:p>
    <w:p w14:paraId="316810BF" w14:textId="6C458B23" w:rsidR="006711A8" w:rsidRPr="00A725F0" w:rsidRDefault="003A29DF" w:rsidP="00AF004A">
      <w:pPr>
        <w:pStyle w:val="Paragraphedeliste"/>
        <w:numPr>
          <w:ilvl w:val="0"/>
          <w:numId w:val="14"/>
        </w:numPr>
        <w:jc w:val="both"/>
        <w:rPr>
          <w:sz w:val="22"/>
          <w:szCs w:val="22"/>
          <w:u w:val="single"/>
          <w:lang w:val="ro-RO"/>
        </w:rPr>
      </w:pPr>
      <w:r w:rsidRPr="00A725F0">
        <w:rPr>
          <w:b/>
          <w:sz w:val="22"/>
          <w:szCs w:val="22"/>
          <w:u w:val="single"/>
          <w:lang w:val="ro-RO"/>
        </w:rPr>
        <w:t>Procedura de selecție și premiile</w:t>
      </w:r>
    </w:p>
    <w:p w14:paraId="00574C01" w14:textId="77777777" w:rsidR="00FD5732" w:rsidRPr="00A725F0" w:rsidRDefault="00FD5732" w:rsidP="003178A0">
      <w:pPr>
        <w:jc w:val="both"/>
        <w:rPr>
          <w:sz w:val="22"/>
          <w:szCs w:val="22"/>
          <w:lang w:val="ro-RO"/>
        </w:rPr>
      </w:pPr>
    </w:p>
    <w:p w14:paraId="6865F710" w14:textId="64E03734" w:rsidR="003A29DF" w:rsidRPr="00A725F0" w:rsidRDefault="003A29DF" w:rsidP="003A29DF">
      <w:pPr>
        <w:jc w:val="both"/>
        <w:rPr>
          <w:sz w:val="22"/>
          <w:szCs w:val="22"/>
          <w:lang w:val="ro-RO"/>
        </w:rPr>
      </w:pPr>
      <w:r w:rsidRPr="00A725F0">
        <w:rPr>
          <w:sz w:val="22"/>
          <w:szCs w:val="22"/>
          <w:lang w:val="ro-RO"/>
        </w:rPr>
        <w:t xml:space="preserve">Un juriu format din experți și reprezentanți ai instituțiilor române și ai Ambasadei Franței va selecționa câte o colectivitate locală câștigătoare pentru fiecare dintre cele două categorii: </w:t>
      </w:r>
    </w:p>
    <w:p w14:paraId="3A72FD23" w14:textId="77777777" w:rsidR="003A29DF" w:rsidRPr="00A725F0" w:rsidRDefault="003A29DF" w:rsidP="003178A0">
      <w:pPr>
        <w:jc w:val="both"/>
        <w:rPr>
          <w:sz w:val="22"/>
          <w:szCs w:val="22"/>
          <w:lang w:val="ro-RO"/>
        </w:rPr>
      </w:pPr>
    </w:p>
    <w:p w14:paraId="15EC9FA0" w14:textId="0F45BDE0" w:rsidR="00AF62DD" w:rsidRPr="00A725F0" w:rsidRDefault="003A29DF" w:rsidP="003178A0">
      <w:pPr>
        <w:pStyle w:val="Paragraphedeliste"/>
        <w:numPr>
          <w:ilvl w:val="0"/>
          <w:numId w:val="6"/>
        </w:numPr>
        <w:jc w:val="both"/>
        <w:rPr>
          <w:b/>
          <w:sz w:val="22"/>
          <w:szCs w:val="22"/>
          <w:lang w:val="ro-RO"/>
        </w:rPr>
      </w:pPr>
      <w:r w:rsidRPr="00A725F0">
        <w:rPr>
          <w:b/>
          <w:sz w:val="22"/>
          <w:szCs w:val="22"/>
          <w:lang w:val="ro-RO"/>
        </w:rPr>
        <w:t>Orașe și comune</w:t>
      </w:r>
      <w:r w:rsidR="00E57D95" w:rsidRPr="00A725F0">
        <w:rPr>
          <w:b/>
          <w:sz w:val="22"/>
          <w:szCs w:val="22"/>
          <w:lang w:val="ro-RO"/>
        </w:rPr>
        <w:t>;</w:t>
      </w:r>
    </w:p>
    <w:p w14:paraId="26363B8F" w14:textId="21DA3223" w:rsidR="006711A8" w:rsidRPr="00A725F0" w:rsidRDefault="003A29DF" w:rsidP="003178A0">
      <w:pPr>
        <w:pStyle w:val="Paragraphedeliste"/>
        <w:numPr>
          <w:ilvl w:val="0"/>
          <w:numId w:val="6"/>
        </w:numPr>
        <w:jc w:val="both"/>
        <w:rPr>
          <w:b/>
          <w:sz w:val="22"/>
          <w:szCs w:val="22"/>
          <w:lang w:val="ro-RO"/>
        </w:rPr>
      </w:pPr>
      <w:r w:rsidRPr="00A725F0">
        <w:rPr>
          <w:b/>
          <w:sz w:val="22"/>
          <w:szCs w:val="22"/>
          <w:lang w:val="ro-RO"/>
        </w:rPr>
        <w:t>Județe și municipii</w:t>
      </w:r>
      <w:r w:rsidR="00E57D95" w:rsidRPr="00A725F0">
        <w:rPr>
          <w:b/>
          <w:sz w:val="22"/>
          <w:szCs w:val="22"/>
          <w:lang w:val="ro-RO"/>
        </w:rPr>
        <w:t>.</w:t>
      </w:r>
    </w:p>
    <w:p w14:paraId="09979A52" w14:textId="77777777" w:rsidR="006711A8" w:rsidRPr="00A725F0" w:rsidRDefault="006711A8" w:rsidP="003178A0">
      <w:pPr>
        <w:jc w:val="both"/>
        <w:rPr>
          <w:sz w:val="22"/>
          <w:szCs w:val="22"/>
          <w:lang w:val="ro-RO"/>
        </w:rPr>
      </w:pPr>
    </w:p>
    <w:p w14:paraId="1EEADD55" w14:textId="3339BB9B" w:rsidR="003A29DF" w:rsidRPr="00A725F0" w:rsidRDefault="003A29DF" w:rsidP="003178A0">
      <w:pPr>
        <w:jc w:val="both"/>
        <w:rPr>
          <w:sz w:val="22"/>
          <w:szCs w:val="22"/>
          <w:lang w:val="ro-RO"/>
        </w:rPr>
      </w:pPr>
    </w:p>
    <w:p w14:paraId="6DAB5CF1" w14:textId="5BA484E1" w:rsidR="003A29DF" w:rsidRPr="00A725F0" w:rsidRDefault="003A29DF" w:rsidP="003A29DF">
      <w:pPr>
        <w:jc w:val="both"/>
        <w:rPr>
          <w:sz w:val="22"/>
          <w:szCs w:val="22"/>
          <w:lang w:val="ro-RO"/>
        </w:rPr>
      </w:pPr>
      <w:r w:rsidRPr="00A725F0">
        <w:rPr>
          <w:sz w:val="22"/>
          <w:szCs w:val="22"/>
          <w:lang w:val="ro-RO"/>
        </w:rPr>
        <w:lastRenderedPageBreak/>
        <w:t xml:space="preserve">Membrii juriului vor desemna câștigătorii pe baza informațiilor cuprinse în formularele de concurs. Deciziile juriului nu pot face obiectul unui recurs. </w:t>
      </w:r>
    </w:p>
    <w:p w14:paraId="085E7CC0" w14:textId="77777777" w:rsidR="003A29DF" w:rsidRPr="00A725F0" w:rsidRDefault="003A29DF" w:rsidP="003A29DF">
      <w:pPr>
        <w:pStyle w:val="Corpsdetexte"/>
        <w:rPr>
          <w:sz w:val="22"/>
          <w:szCs w:val="22"/>
          <w:lang w:val="ro-RO"/>
        </w:rPr>
      </w:pPr>
    </w:p>
    <w:p w14:paraId="4C0A7DD0" w14:textId="40209EDE" w:rsidR="003A29DF" w:rsidRPr="00A725F0" w:rsidRDefault="003A29DF" w:rsidP="003A29DF">
      <w:pPr>
        <w:pStyle w:val="Corpsdetexte"/>
        <w:rPr>
          <w:sz w:val="22"/>
          <w:szCs w:val="22"/>
          <w:lang w:val="ro-RO"/>
        </w:rPr>
      </w:pPr>
      <w:r w:rsidRPr="00A725F0">
        <w:rPr>
          <w:sz w:val="22"/>
          <w:szCs w:val="22"/>
          <w:lang w:val="ro-RO"/>
        </w:rPr>
        <w:t xml:space="preserve">Selecția proiectelor </w:t>
      </w:r>
      <w:r w:rsidR="00EF694E">
        <w:rPr>
          <w:sz w:val="22"/>
          <w:szCs w:val="22"/>
          <w:lang w:val="ro-RO"/>
        </w:rPr>
        <w:t>se va realiza</w:t>
      </w:r>
      <w:r w:rsidRPr="00A725F0">
        <w:rPr>
          <w:sz w:val="22"/>
          <w:szCs w:val="22"/>
          <w:lang w:val="ro-RO"/>
        </w:rPr>
        <w:t xml:space="preserve"> pe baza următoarelor criterii:</w:t>
      </w:r>
    </w:p>
    <w:p w14:paraId="4989602A" w14:textId="25EA7EB0" w:rsidR="003A29DF" w:rsidRPr="00A725F0" w:rsidRDefault="003A29DF" w:rsidP="003A29DF">
      <w:pPr>
        <w:pStyle w:val="Corpsdetexte"/>
        <w:numPr>
          <w:ilvl w:val="0"/>
          <w:numId w:val="1"/>
        </w:numPr>
        <w:rPr>
          <w:sz w:val="22"/>
          <w:szCs w:val="22"/>
          <w:lang w:val="ro-RO"/>
        </w:rPr>
      </w:pPr>
      <w:r w:rsidRPr="00A725F0">
        <w:rPr>
          <w:sz w:val="22"/>
          <w:szCs w:val="22"/>
          <w:lang w:val="ro-RO"/>
        </w:rPr>
        <w:t xml:space="preserve">adecvarea cu </w:t>
      </w:r>
      <w:r w:rsidR="00A725F0" w:rsidRPr="00A725F0">
        <w:rPr>
          <w:sz w:val="22"/>
          <w:szCs w:val="22"/>
          <w:lang w:val="ro-RO"/>
        </w:rPr>
        <w:t xml:space="preserve">cele patru </w:t>
      </w:r>
      <w:r w:rsidRPr="00A725F0">
        <w:rPr>
          <w:sz w:val="22"/>
          <w:szCs w:val="22"/>
          <w:lang w:val="ro-RO"/>
        </w:rPr>
        <w:t xml:space="preserve">teme prioritare ale cererii de proiecte și încadrarea într-o </w:t>
      </w:r>
      <w:r w:rsidR="00A725F0" w:rsidRPr="00A725F0">
        <w:rPr>
          <w:sz w:val="22"/>
          <w:szCs w:val="22"/>
          <w:lang w:val="ro-RO"/>
        </w:rPr>
        <w:t>abordare strategică</w:t>
      </w:r>
      <w:r w:rsidRPr="00A725F0">
        <w:rPr>
          <w:sz w:val="22"/>
          <w:szCs w:val="22"/>
          <w:lang w:val="ro-RO"/>
        </w:rPr>
        <w:t xml:space="preserve"> de dezvoltare durabilă</w:t>
      </w:r>
      <w:r w:rsidR="00A725F0" w:rsidRPr="00A725F0">
        <w:rPr>
          <w:sz w:val="22"/>
          <w:szCs w:val="22"/>
          <w:lang w:val="ro-RO"/>
        </w:rPr>
        <w:t>;</w:t>
      </w:r>
    </w:p>
    <w:p w14:paraId="363B0FAA" w14:textId="13189658" w:rsidR="003A29DF" w:rsidRPr="00A725F0" w:rsidRDefault="003A29DF" w:rsidP="003A29DF">
      <w:pPr>
        <w:pStyle w:val="Corpsdetexte"/>
        <w:numPr>
          <w:ilvl w:val="0"/>
          <w:numId w:val="1"/>
        </w:numPr>
        <w:rPr>
          <w:sz w:val="22"/>
          <w:szCs w:val="22"/>
          <w:lang w:val="ro-RO"/>
        </w:rPr>
      </w:pPr>
      <w:r w:rsidRPr="00A725F0">
        <w:rPr>
          <w:sz w:val="22"/>
          <w:szCs w:val="22"/>
          <w:lang w:val="ro-RO"/>
        </w:rPr>
        <w:t>realizările reale</w:t>
      </w:r>
      <w:r w:rsidR="00A725F0" w:rsidRPr="00A725F0">
        <w:rPr>
          <w:sz w:val="22"/>
          <w:szCs w:val="22"/>
          <w:lang w:val="ro-RO"/>
        </w:rPr>
        <w:t xml:space="preserve"> sau prevăzute ale colectivității locale</w:t>
      </w:r>
      <w:r w:rsidRPr="00A725F0">
        <w:rPr>
          <w:sz w:val="22"/>
          <w:szCs w:val="22"/>
          <w:lang w:val="ro-RO"/>
        </w:rPr>
        <w:t xml:space="preserve"> în</w:t>
      </w:r>
      <w:r w:rsidR="00A725F0" w:rsidRPr="00A725F0">
        <w:rPr>
          <w:sz w:val="22"/>
          <w:szCs w:val="22"/>
          <w:lang w:val="ro-RO"/>
        </w:rPr>
        <w:t xml:space="preserve"> una din</w:t>
      </w:r>
      <w:r w:rsidRPr="00A725F0">
        <w:rPr>
          <w:sz w:val="22"/>
          <w:szCs w:val="22"/>
          <w:lang w:val="ro-RO"/>
        </w:rPr>
        <w:t xml:space="preserve"> cele patru </w:t>
      </w:r>
      <w:r w:rsidR="00A725F0" w:rsidRPr="00A725F0">
        <w:rPr>
          <w:sz w:val="22"/>
          <w:szCs w:val="22"/>
          <w:lang w:val="ro-RO"/>
        </w:rPr>
        <w:t xml:space="preserve">teme </w:t>
      </w:r>
      <w:r w:rsidRPr="00A725F0">
        <w:rPr>
          <w:sz w:val="22"/>
          <w:szCs w:val="22"/>
          <w:lang w:val="ro-RO"/>
        </w:rPr>
        <w:t>menționate mai sus</w:t>
      </w:r>
      <w:r w:rsidR="00A725F0" w:rsidRPr="00A725F0">
        <w:rPr>
          <w:sz w:val="22"/>
          <w:szCs w:val="22"/>
          <w:lang w:val="ro-RO"/>
        </w:rPr>
        <w:t>;</w:t>
      </w:r>
      <w:r w:rsidRPr="00A725F0">
        <w:rPr>
          <w:sz w:val="22"/>
          <w:szCs w:val="22"/>
          <w:lang w:val="ro-RO"/>
        </w:rPr>
        <w:t xml:space="preserve">  </w:t>
      </w:r>
    </w:p>
    <w:p w14:paraId="12D4AF86" w14:textId="04795C2B" w:rsidR="003A29DF" w:rsidRPr="00A725F0" w:rsidRDefault="003A29DF" w:rsidP="003A29DF">
      <w:pPr>
        <w:pStyle w:val="Corpsdetexte"/>
        <w:numPr>
          <w:ilvl w:val="0"/>
          <w:numId w:val="1"/>
        </w:numPr>
        <w:rPr>
          <w:sz w:val="22"/>
          <w:szCs w:val="22"/>
          <w:lang w:val="ro-RO"/>
        </w:rPr>
      </w:pPr>
      <w:r w:rsidRPr="00A725F0">
        <w:rPr>
          <w:sz w:val="22"/>
          <w:szCs w:val="22"/>
          <w:lang w:val="ro-RO"/>
        </w:rPr>
        <w:t>caracterul inovator, original, realist și durabil al proiectului propus, ținând cont de scara teritorială la care se raportează</w:t>
      </w:r>
      <w:r w:rsidR="00A725F0" w:rsidRPr="00A725F0">
        <w:rPr>
          <w:sz w:val="22"/>
          <w:szCs w:val="22"/>
          <w:lang w:val="ro-RO"/>
        </w:rPr>
        <w:t>;</w:t>
      </w:r>
    </w:p>
    <w:p w14:paraId="045E5517" w14:textId="743A0168" w:rsidR="003A29DF" w:rsidRPr="00A725F0" w:rsidRDefault="003A29DF" w:rsidP="003A29DF">
      <w:pPr>
        <w:pStyle w:val="Corpsdetexte"/>
        <w:numPr>
          <w:ilvl w:val="0"/>
          <w:numId w:val="1"/>
        </w:numPr>
        <w:rPr>
          <w:sz w:val="22"/>
          <w:szCs w:val="22"/>
          <w:lang w:val="ro-RO"/>
        </w:rPr>
      </w:pPr>
      <w:r w:rsidRPr="00A725F0">
        <w:rPr>
          <w:sz w:val="22"/>
          <w:szCs w:val="22"/>
          <w:lang w:val="ro-RO"/>
        </w:rPr>
        <w:t>gradul de precizie a proiectului (obiective, beneficiari, buget, rezultate etc.)</w:t>
      </w:r>
      <w:r w:rsidR="00A725F0" w:rsidRPr="00A725F0">
        <w:rPr>
          <w:sz w:val="22"/>
          <w:szCs w:val="22"/>
          <w:lang w:val="ro-RO"/>
        </w:rPr>
        <w:t>;</w:t>
      </w:r>
    </w:p>
    <w:p w14:paraId="1A0EE2F6" w14:textId="25A5F73C" w:rsidR="003A29DF" w:rsidRPr="00A725F0" w:rsidRDefault="003A29DF" w:rsidP="00A725F0">
      <w:pPr>
        <w:pStyle w:val="Corpsdetexte"/>
        <w:numPr>
          <w:ilvl w:val="0"/>
          <w:numId w:val="1"/>
        </w:numPr>
        <w:rPr>
          <w:sz w:val="22"/>
          <w:szCs w:val="22"/>
          <w:lang w:val="ro-RO"/>
        </w:rPr>
      </w:pPr>
      <w:r w:rsidRPr="00A725F0">
        <w:rPr>
          <w:sz w:val="22"/>
          <w:szCs w:val="22"/>
          <w:lang w:val="ro-RO"/>
        </w:rPr>
        <w:t xml:space="preserve">calitatea dosarului și amploarea parteneriatului, a consultării publice și a comunicării cu toate părțile interesate (locuitori, asociații, antreprenori, </w:t>
      </w:r>
      <w:r w:rsidR="00A725F0" w:rsidRPr="00A725F0">
        <w:rPr>
          <w:sz w:val="22"/>
          <w:szCs w:val="22"/>
          <w:lang w:val="ro-RO"/>
        </w:rPr>
        <w:t>autorități publice, etc.)</w:t>
      </w:r>
      <w:r w:rsidRPr="00A725F0">
        <w:rPr>
          <w:sz w:val="22"/>
          <w:szCs w:val="22"/>
          <w:lang w:val="ro-RO"/>
        </w:rPr>
        <w:t xml:space="preserve"> în conceperea și </w:t>
      </w:r>
      <w:r w:rsidR="00A725F0" w:rsidRPr="00A725F0">
        <w:rPr>
          <w:sz w:val="22"/>
          <w:szCs w:val="22"/>
          <w:lang w:val="ro-RO"/>
        </w:rPr>
        <w:t>implementarea proiectului;</w:t>
      </w:r>
    </w:p>
    <w:p w14:paraId="6B0A763C" w14:textId="6429932B" w:rsidR="00A725F0" w:rsidRPr="00A725F0" w:rsidRDefault="00A725F0" w:rsidP="00A725F0">
      <w:pPr>
        <w:pStyle w:val="Corpsdetexte"/>
        <w:numPr>
          <w:ilvl w:val="0"/>
          <w:numId w:val="1"/>
        </w:numPr>
        <w:rPr>
          <w:sz w:val="22"/>
          <w:szCs w:val="22"/>
          <w:lang w:val="ro-RO"/>
        </w:rPr>
      </w:pPr>
      <w:r w:rsidRPr="00A725F0">
        <w:rPr>
          <w:sz w:val="22"/>
          <w:szCs w:val="22"/>
          <w:lang w:val="ro-RO"/>
        </w:rPr>
        <w:t>o atenție aparte va fi acordată proiectelor care prevăd schimburi de experiență și de expertiză cu colectivități și autorități publice franceze.</w:t>
      </w:r>
    </w:p>
    <w:p w14:paraId="61943AAB" w14:textId="0FD948EB" w:rsidR="003A29DF" w:rsidRPr="00A725F0" w:rsidRDefault="003A29DF" w:rsidP="003A29DF">
      <w:pPr>
        <w:pStyle w:val="Corpsdetexte"/>
        <w:rPr>
          <w:sz w:val="22"/>
          <w:szCs w:val="22"/>
          <w:lang w:val="ro-RO"/>
        </w:rPr>
      </w:pPr>
    </w:p>
    <w:p w14:paraId="24C8E42F" w14:textId="77777777" w:rsidR="00943A82" w:rsidRPr="00A725F0" w:rsidRDefault="00FD5732" w:rsidP="003178A0">
      <w:pPr>
        <w:tabs>
          <w:tab w:val="left" w:pos="3573"/>
        </w:tabs>
        <w:jc w:val="both"/>
        <w:rPr>
          <w:sz w:val="22"/>
          <w:szCs w:val="22"/>
          <w:lang w:val="ro-RO"/>
        </w:rPr>
      </w:pPr>
      <w:r w:rsidRPr="00A725F0">
        <w:rPr>
          <w:sz w:val="22"/>
          <w:szCs w:val="22"/>
          <w:lang w:val="ro-RO"/>
        </w:rPr>
        <w:tab/>
      </w:r>
    </w:p>
    <w:p w14:paraId="3E363F43" w14:textId="65A08E6E" w:rsidR="00A725F0" w:rsidRPr="00A725F0" w:rsidRDefault="00A725F0" w:rsidP="003178A0">
      <w:pPr>
        <w:pStyle w:val="Corpsdetexte"/>
        <w:rPr>
          <w:sz w:val="22"/>
          <w:szCs w:val="22"/>
          <w:lang w:val="ro-RO"/>
        </w:rPr>
      </w:pPr>
      <w:r w:rsidRPr="00A725F0">
        <w:rPr>
          <w:sz w:val="22"/>
          <w:szCs w:val="22"/>
          <w:lang w:val="ro-RO"/>
        </w:rPr>
        <w:t>La finalul selecției, juriul va reține 2 proiecte câștigătoare.</w:t>
      </w:r>
    </w:p>
    <w:p w14:paraId="40E8B859" w14:textId="1AAF2B97" w:rsidR="00746407" w:rsidRPr="00A725F0" w:rsidRDefault="00746407" w:rsidP="003178A0">
      <w:pPr>
        <w:pStyle w:val="Corpsdetexte"/>
        <w:rPr>
          <w:sz w:val="22"/>
          <w:szCs w:val="22"/>
          <w:lang w:val="ro-RO"/>
        </w:rPr>
      </w:pPr>
    </w:p>
    <w:p w14:paraId="6DB603C4" w14:textId="3888A50B" w:rsidR="00932181" w:rsidRDefault="00A725F0" w:rsidP="003178A0">
      <w:pPr>
        <w:pStyle w:val="Corpsdetexte"/>
        <w:rPr>
          <w:sz w:val="22"/>
          <w:szCs w:val="22"/>
          <w:lang w:val="ro-RO"/>
        </w:rPr>
      </w:pPr>
      <w:r w:rsidRPr="00A725F0">
        <w:rPr>
          <w:sz w:val="22"/>
          <w:szCs w:val="22"/>
          <w:lang w:val="ro-RO"/>
        </w:rPr>
        <w:t xml:space="preserve">Colectivitățile locale </w:t>
      </w:r>
      <w:r w:rsidR="00993202">
        <w:rPr>
          <w:sz w:val="22"/>
          <w:szCs w:val="22"/>
          <w:lang w:val="ro-RO"/>
        </w:rPr>
        <w:t>câștigătoare vor beneficia de:</w:t>
      </w:r>
    </w:p>
    <w:p w14:paraId="6D306824" w14:textId="31268A53" w:rsidR="00993202" w:rsidRDefault="00993202" w:rsidP="00993202">
      <w:pPr>
        <w:pStyle w:val="Corpsdetexte"/>
        <w:numPr>
          <w:ilvl w:val="0"/>
          <w:numId w:val="21"/>
        </w:numPr>
        <w:rPr>
          <w:sz w:val="22"/>
          <w:szCs w:val="22"/>
          <w:lang w:val="ro-RO"/>
        </w:rPr>
      </w:pPr>
      <w:r>
        <w:rPr>
          <w:sz w:val="22"/>
          <w:szCs w:val="22"/>
          <w:lang w:val="ro-RO"/>
        </w:rPr>
        <w:t>acoperire mediatică și recunoașterea proiectului lor la scară națională;</w:t>
      </w:r>
    </w:p>
    <w:p w14:paraId="2E956241" w14:textId="152086D9" w:rsidR="00993202" w:rsidRDefault="00993202" w:rsidP="00993202">
      <w:pPr>
        <w:pStyle w:val="Corpsdetexte"/>
        <w:numPr>
          <w:ilvl w:val="0"/>
          <w:numId w:val="21"/>
        </w:numPr>
        <w:rPr>
          <w:sz w:val="22"/>
          <w:szCs w:val="22"/>
          <w:lang w:val="ro-RO"/>
        </w:rPr>
      </w:pPr>
      <w:r>
        <w:rPr>
          <w:sz w:val="22"/>
          <w:szCs w:val="22"/>
          <w:lang w:val="ro-RO"/>
        </w:rPr>
        <w:t>facilitarea contactului cu parteneri francezi implicați în proiecte și demersuri similare;</w:t>
      </w:r>
    </w:p>
    <w:p w14:paraId="1BE1FB11" w14:textId="2E281999" w:rsidR="00993202" w:rsidRPr="00A725F0" w:rsidRDefault="00993202" w:rsidP="00993202">
      <w:pPr>
        <w:pStyle w:val="Corpsdetexte"/>
        <w:numPr>
          <w:ilvl w:val="0"/>
          <w:numId w:val="21"/>
        </w:numPr>
        <w:rPr>
          <w:sz w:val="22"/>
          <w:szCs w:val="22"/>
          <w:lang w:val="ro-RO"/>
        </w:rPr>
      </w:pPr>
      <w:r>
        <w:rPr>
          <w:sz w:val="22"/>
          <w:szCs w:val="22"/>
          <w:lang w:val="ro-RO"/>
        </w:rPr>
        <w:t xml:space="preserve">și – sub rezerva evoluției condițiilor sanitare – organizarea unei călătorii de studii în Franța, în colectivități de referință din punct de vedere </w:t>
      </w:r>
      <w:r w:rsidRPr="00A725F0">
        <w:rPr>
          <w:sz w:val="22"/>
          <w:szCs w:val="22"/>
          <w:lang w:val="ro-RO"/>
        </w:rPr>
        <w:t>„</w:t>
      </w:r>
      <w:r>
        <w:rPr>
          <w:sz w:val="22"/>
          <w:szCs w:val="22"/>
          <w:lang w:val="ro-RO"/>
        </w:rPr>
        <w:t>o</w:t>
      </w:r>
      <w:r w:rsidRPr="00A725F0">
        <w:rPr>
          <w:sz w:val="22"/>
          <w:szCs w:val="22"/>
          <w:lang w:val="ro-RO"/>
        </w:rPr>
        <w:t>rașe durabile”</w:t>
      </w:r>
      <w:r>
        <w:rPr>
          <w:sz w:val="22"/>
          <w:szCs w:val="22"/>
          <w:lang w:val="ro-RO"/>
        </w:rPr>
        <w:t>.</w:t>
      </w:r>
    </w:p>
    <w:p w14:paraId="7ABB6578" w14:textId="77777777" w:rsidR="00932181" w:rsidRPr="00A725F0" w:rsidRDefault="00932181" w:rsidP="003178A0">
      <w:pPr>
        <w:pStyle w:val="Corpsdetexte"/>
        <w:rPr>
          <w:sz w:val="22"/>
          <w:szCs w:val="22"/>
          <w:lang w:val="ro-RO"/>
        </w:rPr>
      </w:pPr>
    </w:p>
    <w:p w14:paraId="7C12BE92" w14:textId="77777777" w:rsidR="006711A8" w:rsidRPr="00A725F0" w:rsidRDefault="006711A8" w:rsidP="003178A0">
      <w:pPr>
        <w:jc w:val="both"/>
        <w:rPr>
          <w:sz w:val="22"/>
          <w:szCs w:val="22"/>
          <w:lang w:val="ro-RO"/>
        </w:rPr>
      </w:pPr>
    </w:p>
    <w:p w14:paraId="7625DA6D" w14:textId="77777777" w:rsidR="006711A8" w:rsidRPr="00A725F0" w:rsidRDefault="006711A8" w:rsidP="003178A0">
      <w:pPr>
        <w:jc w:val="both"/>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70" w:type="dxa"/>
          <w:right w:w="70" w:type="dxa"/>
        </w:tblCellMar>
        <w:tblLook w:val="0000" w:firstRow="0" w:lastRow="0" w:firstColumn="0" w:lastColumn="0" w:noHBand="0" w:noVBand="0"/>
      </w:tblPr>
      <w:tblGrid>
        <w:gridCol w:w="9402"/>
      </w:tblGrid>
      <w:tr w:rsidR="006711A8" w:rsidRPr="008874F6" w14:paraId="0BE91E6E" w14:textId="77777777" w:rsidTr="00FB41A7">
        <w:trPr>
          <w:trHeight w:val="69"/>
          <w:jc w:val="center"/>
        </w:trPr>
        <w:tc>
          <w:tcPr>
            <w:tcW w:w="9402" w:type="dxa"/>
            <w:shd w:val="clear" w:color="auto" w:fill="D9D9D9"/>
          </w:tcPr>
          <w:p w14:paraId="25397D50" w14:textId="454E1EDB" w:rsidR="006711A8" w:rsidRPr="00A725F0" w:rsidRDefault="006711A8" w:rsidP="003178A0">
            <w:pPr>
              <w:pStyle w:val="Corpsdetexte"/>
              <w:jc w:val="center"/>
              <w:rPr>
                <w:b/>
                <w:sz w:val="22"/>
                <w:szCs w:val="22"/>
                <w:lang w:val="ro-RO"/>
              </w:rPr>
            </w:pPr>
          </w:p>
          <w:p w14:paraId="29892754" w14:textId="1BE99D19" w:rsidR="006711A8" w:rsidRPr="00A725F0" w:rsidRDefault="00993202" w:rsidP="009114BF">
            <w:pPr>
              <w:pStyle w:val="Corpsdetexte"/>
              <w:jc w:val="center"/>
              <w:rPr>
                <w:b/>
                <w:sz w:val="22"/>
                <w:szCs w:val="22"/>
                <w:lang w:val="ro-RO"/>
              </w:rPr>
            </w:pPr>
            <w:r w:rsidRPr="007A0C93">
              <w:rPr>
                <w:b/>
                <w:sz w:val="22"/>
                <w:szCs w:val="22"/>
                <w:lang w:val="ro-RO"/>
              </w:rPr>
              <w:t xml:space="preserve">Dosarele trebuie transmise până cel târziu </w:t>
            </w:r>
            <w:r w:rsidR="009114BF">
              <w:rPr>
                <w:b/>
                <w:sz w:val="22"/>
                <w:szCs w:val="22"/>
                <w:lang w:val="ro-RO"/>
              </w:rPr>
              <w:t xml:space="preserve">vineri, </w:t>
            </w:r>
            <w:r w:rsidR="000A3C73">
              <w:rPr>
                <w:b/>
                <w:sz w:val="22"/>
                <w:szCs w:val="22"/>
                <w:u w:val="single"/>
                <w:lang w:val="ro-RO"/>
              </w:rPr>
              <w:t>17</w:t>
            </w:r>
            <w:bookmarkStart w:id="0" w:name="_GoBack"/>
            <w:bookmarkEnd w:id="0"/>
            <w:r w:rsidR="009114BF" w:rsidRPr="009114BF">
              <w:rPr>
                <w:b/>
                <w:sz w:val="22"/>
                <w:szCs w:val="22"/>
                <w:u w:val="single"/>
                <w:lang w:val="ro-RO"/>
              </w:rPr>
              <w:t xml:space="preserve"> </w:t>
            </w:r>
            <w:r w:rsidR="000E268A">
              <w:rPr>
                <w:b/>
                <w:sz w:val="22"/>
                <w:szCs w:val="22"/>
                <w:u w:val="single"/>
                <w:lang w:val="ro-RO"/>
              </w:rPr>
              <w:t>iunie</w:t>
            </w:r>
            <w:r w:rsidR="009114BF" w:rsidRPr="009114BF">
              <w:rPr>
                <w:b/>
                <w:sz w:val="22"/>
                <w:szCs w:val="22"/>
                <w:u w:val="single"/>
                <w:lang w:val="ro-RO"/>
              </w:rPr>
              <w:t xml:space="preserve"> </w:t>
            </w:r>
            <w:r w:rsidR="000E268A">
              <w:rPr>
                <w:b/>
                <w:sz w:val="22"/>
                <w:szCs w:val="22"/>
                <w:u w:val="single"/>
                <w:lang w:val="ro-RO"/>
              </w:rPr>
              <w:t>2022</w:t>
            </w:r>
            <w:r w:rsidR="00E57D95" w:rsidRPr="00A725F0">
              <w:rPr>
                <w:b/>
                <w:sz w:val="22"/>
                <w:szCs w:val="22"/>
                <w:lang w:val="ro-RO"/>
              </w:rPr>
              <w:t> </w:t>
            </w:r>
            <w:r w:rsidR="009114BF">
              <w:rPr>
                <w:b/>
                <w:sz w:val="22"/>
                <w:szCs w:val="22"/>
                <w:lang w:val="ro-RO"/>
              </w:rPr>
              <w:t>pe adresa</w:t>
            </w:r>
            <w:r w:rsidR="009521B8" w:rsidRPr="00A725F0">
              <w:rPr>
                <w:b/>
                <w:sz w:val="22"/>
                <w:szCs w:val="22"/>
                <w:lang w:val="ro-RO"/>
              </w:rPr>
              <w:t xml:space="preserve"> </w:t>
            </w:r>
            <w:hyperlink r:id="rId8" w:history="1">
              <w:r w:rsidR="00AF004A" w:rsidRPr="00A725F0">
                <w:rPr>
                  <w:rStyle w:val="Lienhypertexte"/>
                  <w:lang w:val="ro-RO"/>
                </w:rPr>
                <w:t>gouvernance@institutfrancais.ro</w:t>
              </w:r>
            </w:hyperlink>
          </w:p>
          <w:p w14:paraId="2E133C52" w14:textId="7033BEAA" w:rsidR="00AF004A" w:rsidRPr="00A725F0" w:rsidRDefault="00BB6464" w:rsidP="00AF004A">
            <w:pPr>
              <w:pStyle w:val="Corpsdetexte"/>
              <w:jc w:val="center"/>
              <w:rPr>
                <w:sz w:val="22"/>
                <w:szCs w:val="22"/>
                <w:lang w:val="ro-RO"/>
              </w:rPr>
            </w:pPr>
            <w:r w:rsidRPr="00A725F0">
              <w:rPr>
                <w:sz w:val="22"/>
                <w:szCs w:val="22"/>
                <w:lang w:val="ro-RO"/>
              </w:rPr>
              <w:t>T</w:t>
            </w:r>
            <w:r w:rsidR="009114BF">
              <w:rPr>
                <w:sz w:val="22"/>
                <w:szCs w:val="22"/>
                <w:lang w:val="ro-RO"/>
              </w:rPr>
              <w:t>e</w:t>
            </w:r>
            <w:r w:rsidRPr="00A725F0">
              <w:rPr>
                <w:sz w:val="22"/>
                <w:szCs w:val="22"/>
                <w:lang w:val="ro-RO"/>
              </w:rPr>
              <w:t>l: 00 4</w:t>
            </w:r>
            <w:r w:rsidR="007B3F24" w:rsidRPr="00A725F0">
              <w:rPr>
                <w:sz w:val="22"/>
                <w:szCs w:val="22"/>
                <w:lang w:val="ro-RO"/>
              </w:rPr>
              <w:t>0</w:t>
            </w:r>
            <w:r w:rsidRPr="00A725F0">
              <w:rPr>
                <w:sz w:val="22"/>
                <w:szCs w:val="22"/>
                <w:lang w:val="ro-RO"/>
              </w:rPr>
              <w:t xml:space="preserve"> </w:t>
            </w:r>
            <w:r w:rsidR="0079043A" w:rsidRPr="00A725F0">
              <w:rPr>
                <w:sz w:val="22"/>
                <w:szCs w:val="22"/>
                <w:lang w:val="ro-RO"/>
              </w:rPr>
              <w:t>3 74 125 263</w:t>
            </w:r>
          </w:p>
          <w:p w14:paraId="7B1DE7AF" w14:textId="77777777" w:rsidR="00BB6464" w:rsidRPr="00A725F0" w:rsidRDefault="00BB6464" w:rsidP="00AF004A">
            <w:pPr>
              <w:pStyle w:val="Corpsdetexte"/>
              <w:jc w:val="center"/>
              <w:rPr>
                <w:sz w:val="22"/>
                <w:szCs w:val="22"/>
                <w:lang w:val="ro-RO"/>
              </w:rPr>
            </w:pPr>
          </w:p>
          <w:p w14:paraId="1640E530" w14:textId="7E14EFF3" w:rsidR="009114BF" w:rsidRDefault="009114BF" w:rsidP="009114BF">
            <w:pPr>
              <w:pStyle w:val="Corpsdetexte"/>
              <w:jc w:val="center"/>
              <w:rPr>
                <w:sz w:val="22"/>
                <w:szCs w:val="22"/>
                <w:lang w:val="ro-RO"/>
              </w:rPr>
            </w:pPr>
            <w:r>
              <w:rPr>
                <w:sz w:val="22"/>
                <w:szCs w:val="22"/>
                <w:lang w:val="ro-RO"/>
              </w:rPr>
              <w:t xml:space="preserve">Vor fi analizate doar acele dosare pentru care se va fi trimis confirmare de primire. </w:t>
            </w:r>
          </w:p>
          <w:p w14:paraId="54924EE2" w14:textId="77777777" w:rsidR="006711A8" w:rsidRPr="00A725F0" w:rsidRDefault="006711A8" w:rsidP="009114BF">
            <w:pPr>
              <w:pStyle w:val="Corpsdetexte"/>
              <w:jc w:val="center"/>
              <w:rPr>
                <w:sz w:val="22"/>
                <w:szCs w:val="22"/>
                <w:lang w:val="ro-RO"/>
              </w:rPr>
            </w:pPr>
          </w:p>
        </w:tc>
      </w:tr>
    </w:tbl>
    <w:p w14:paraId="09410BC6" w14:textId="77777777" w:rsidR="00F00276" w:rsidRPr="00A725F0" w:rsidRDefault="000A3C73" w:rsidP="00186249">
      <w:pPr>
        <w:rPr>
          <w:sz w:val="22"/>
          <w:szCs w:val="22"/>
          <w:lang w:val="ro-RO"/>
        </w:rPr>
      </w:pPr>
    </w:p>
    <w:sectPr w:rsidR="00F00276" w:rsidRPr="00A725F0" w:rsidSect="00654BD4">
      <w:headerReference w:type="default" r:id="rId9"/>
      <w:footerReference w:type="even" r:id="rId10"/>
      <w:footerReference w:type="default" r:id="rId11"/>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89E2E" w14:textId="77777777" w:rsidR="00E60B8C" w:rsidRDefault="00E60B8C">
      <w:r>
        <w:separator/>
      </w:r>
    </w:p>
  </w:endnote>
  <w:endnote w:type="continuationSeparator" w:id="0">
    <w:p w14:paraId="3B3CE072" w14:textId="77777777" w:rsidR="00E60B8C" w:rsidRDefault="00E6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D0FD9" w14:textId="77777777" w:rsidR="0087432D" w:rsidRDefault="00AF62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335CAA0" w14:textId="77777777" w:rsidR="0087432D" w:rsidRDefault="000A3C7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44991"/>
      <w:docPartObj>
        <w:docPartGallery w:val="Page Numbers (Bottom of Page)"/>
        <w:docPartUnique/>
      </w:docPartObj>
    </w:sdtPr>
    <w:sdtEndPr/>
    <w:sdtContent>
      <w:p w14:paraId="545B4733" w14:textId="0E15CC03" w:rsidR="009032B5" w:rsidRDefault="009032B5">
        <w:pPr>
          <w:pStyle w:val="Pieddepage"/>
          <w:jc w:val="center"/>
        </w:pPr>
        <w:r w:rsidRPr="009032B5">
          <w:rPr>
            <w:sz w:val="18"/>
          </w:rPr>
          <w:fldChar w:fldCharType="begin"/>
        </w:r>
        <w:r w:rsidRPr="009032B5">
          <w:rPr>
            <w:sz w:val="18"/>
          </w:rPr>
          <w:instrText>PAGE   \* MERGEFORMAT</w:instrText>
        </w:r>
        <w:r w:rsidRPr="009032B5">
          <w:rPr>
            <w:sz w:val="18"/>
          </w:rPr>
          <w:fldChar w:fldCharType="separate"/>
        </w:r>
        <w:r w:rsidR="000A3C73">
          <w:rPr>
            <w:noProof/>
            <w:sz w:val="18"/>
          </w:rPr>
          <w:t>4</w:t>
        </w:r>
        <w:r w:rsidRPr="009032B5">
          <w:rPr>
            <w:sz w:val="18"/>
          </w:rPr>
          <w:fldChar w:fldCharType="end"/>
        </w:r>
      </w:p>
    </w:sdtContent>
  </w:sdt>
  <w:p w14:paraId="4CC740F9" w14:textId="77777777" w:rsidR="0087432D" w:rsidRDefault="000A3C7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7250" w14:textId="77777777" w:rsidR="00E60B8C" w:rsidRDefault="00E60B8C">
      <w:r>
        <w:separator/>
      </w:r>
    </w:p>
  </w:footnote>
  <w:footnote w:type="continuationSeparator" w:id="0">
    <w:p w14:paraId="4005D5ED" w14:textId="77777777" w:rsidR="00E60B8C" w:rsidRDefault="00E6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29B67" w14:textId="055394C8" w:rsidR="0034643A" w:rsidRDefault="003178A0" w:rsidP="00236300">
    <w:pPr>
      <w:pStyle w:val="En-tte"/>
      <w:jc w:val="center"/>
      <w:rPr>
        <w:rFonts w:asciiTheme="majorHAnsi" w:hAnsiTheme="majorHAnsi"/>
        <w:i/>
        <w:sz w:val="22"/>
      </w:rPr>
    </w:pPr>
    <w:r>
      <w:rPr>
        <w:rFonts w:asciiTheme="majorHAnsi" w:hAnsiTheme="majorHAnsi"/>
        <w:i/>
        <w:noProof/>
        <w:sz w:val="22"/>
      </w:rPr>
      <w:drawing>
        <wp:anchor distT="0" distB="0" distL="114300" distR="114300" simplePos="0" relativeHeight="251669504" behindDoc="0" locked="0" layoutInCell="1" allowOverlap="1" wp14:anchorId="335CBB46" wp14:editId="522CF9FF">
          <wp:simplePos x="0" y="0"/>
          <wp:positionH relativeFrom="column">
            <wp:posOffset>5046345</wp:posOffset>
          </wp:positionH>
          <wp:positionV relativeFrom="paragraph">
            <wp:posOffset>61801</wp:posOffset>
          </wp:positionV>
          <wp:extent cx="1099185" cy="744855"/>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9185" cy="74485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i/>
        <w:noProof/>
        <w:sz w:val="22"/>
      </w:rPr>
      <w:drawing>
        <wp:anchor distT="0" distB="0" distL="114300" distR="114300" simplePos="0" relativeHeight="251667456" behindDoc="0" locked="0" layoutInCell="1" allowOverlap="1" wp14:anchorId="4009D255" wp14:editId="2CDEE7EE">
          <wp:simplePos x="0" y="0"/>
          <wp:positionH relativeFrom="margin">
            <wp:posOffset>-89854</wp:posOffset>
          </wp:positionH>
          <wp:positionV relativeFrom="paragraph">
            <wp:posOffset>-63426</wp:posOffset>
          </wp:positionV>
          <wp:extent cx="1711233" cy="860612"/>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1233" cy="860612"/>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i/>
        <w:sz w:val="22"/>
      </w:rPr>
      <w:tab/>
    </w:r>
    <w:r>
      <w:rPr>
        <w:rFonts w:asciiTheme="majorHAnsi" w:hAnsiTheme="majorHAnsi"/>
        <w:i/>
        <w:sz w:val="22"/>
      </w:rPr>
      <w:tab/>
    </w:r>
  </w:p>
  <w:p w14:paraId="360739B1" w14:textId="3061095C" w:rsidR="003178A0" w:rsidRDefault="003178A0" w:rsidP="003178A0"/>
  <w:p w14:paraId="4E3D0F85" w14:textId="5A6EF1D3" w:rsidR="003178A0" w:rsidRDefault="003178A0" w:rsidP="003178A0"/>
  <w:p w14:paraId="0AA66AF6" w14:textId="12DC9608" w:rsidR="003178A0" w:rsidRDefault="003178A0" w:rsidP="003178A0"/>
  <w:p w14:paraId="2D622520" w14:textId="1961E64C" w:rsidR="003178A0" w:rsidRDefault="003178A0" w:rsidP="003178A0"/>
  <w:p w14:paraId="462AD45B" w14:textId="77777777" w:rsidR="00C56EA4" w:rsidRPr="003178A0" w:rsidRDefault="00C56EA4" w:rsidP="003178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463F"/>
    <w:multiLevelType w:val="hybridMultilevel"/>
    <w:tmpl w:val="29F28B2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DF35BD2"/>
    <w:multiLevelType w:val="hybridMultilevel"/>
    <w:tmpl w:val="377294BC"/>
    <w:lvl w:ilvl="0" w:tplc="F846405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7177C"/>
    <w:multiLevelType w:val="hybridMultilevel"/>
    <w:tmpl w:val="56543EAE"/>
    <w:lvl w:ilvl="0" w:tplc="150E3DC2">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3156C"/>
    <w:multiLevelType w:val="hybridMultilevel"/>
    <w:tmpl w:val="3E34AD88"/>
    <w:lvl w:ilvl="0" w:tplc="D12641C8">
      <w:start w:val="2"/>
      <w:numFmt w:val="upperRoman"/>
      <w:lvlText w:val="%1."/>
      <w:lvlJc w:val="left"/>
      <w:pPr>
        <w:ind w:left="1080" w:hanging="720"/>
      </w:pPr>
      <w:rPr>
        <w:rFonts w:hint="default"/>
        <w:b/>
      </w:rPr>
    </w:lvl>
    <w:lvl w:ilvl="1" w:tplc="EE4EC1E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B5D41"/>
    <w:multiLevelType w:val="hybridMultilevel"/>
    <w:tmpl w:val="B3EA8BCE"/>
    <w:lvl w:ilvl="0" w:tplc="E81C2F90">
      <w:start w:val="1"/>
      <w:numFmt w:val="upp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2A4241"/>
    <w:multiLevelType w:val="hybridMultilevel"/>
    <w:tmpl w:val="2DB28928"/>
    <w:lvl w:ilvl="0" w:tplc="040C0005">
      <w:start w:val="1"/>
      <w:numFmt w:val="bullet"/>
      <w:lvlText w:val=""/>
      <w:lvlJc w:val="left"/>
      <w:pPr>
        <w:ind w:left="1069"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0A6DEF"/>
    <w:multiLevelType w:val="hybridMultilevel"/>
    <w:tmpl w:val="CAD4CA4E"/>
    <w:lvl w:ilvl="0" w:tplc="10B67A5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B4C47FB"/>
    <w:multiLevelType w:val="hybridMultilevel"/>
    <w:tmpl w:val="5C68844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502A1"/>
    <w:multiLevelType w:val="hybridMultilevel"/>
    <w:tmpl w:val="0D9C5896"/>
    <w:lvl w:ilvl="0" w:tplc="6ECE6DCE">
      <w:start w:val="3"/>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33B4340D"/>
    <w:multiLevelType w:val="hybridMultilevel"/>
    <w:tmpl w:val="A462BA8E"/>
    <w:lvl w:ilvl="0" w:tplc="A32666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C4FDD"/>
    <w:multiLevelType w:val="hybridMultilevel"/>
    <w:tmpl w:val="33D283A4"/>
    <w:lvl w:ilvl="0" w:tplc="49BAC774">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A35EC4"/>
    <w:multiLevelType w:val="hybridMultilevel"/>
    <w:tmpl w:val="ED403196"/>
    <w:lvl w:ilvl="0" w:tplc="C83C6030">
      <w:start w:val="1"/>
      <w:numFmt w:val="upperLetter"/>
      <w:lvlText w:val="%1)"/>
      <w:lvlJc w:val="left"/>
      <w:pPr>
        <w:ind w:left="1068" w:hanging="360"/>
      </w:pPr>
      <w:rPr>
        <w:rFonts w:ascii="Times New Roman" w:eastAsia="Times New Roman" w:hAnsi="Times New Roman" w:cs="Times New Roman"/>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5311EA9"/>
    <w:multiLevelType w:val="hybridMultilevel"/>
    <w:tmpl w:val="CAD4CA4E"/>
    <w:lvl w:ilvl="0" w:tplc="10B67A5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47F254D7"/>
    <w:multiLevelType w:val="hybridMultilevel"/>
    <w:tmpl w:val="719A8FEA"/>
    <w:lvl w:ilvl="0" w:tplc="E5407D18">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4AA47CE"/>
    <w:multiLevelType w:val="hybridMultilevel"/>
    <w:tmpl w:val="8F148370"/>
    <w:lvl w:ilvl="0" w:tplc="D4C2C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A7A70"/>
    <w:multiLevelType w:val="hybridMultilevel"/>
    <w:tmpl w:val="0A2698BE"/>
    <w:lvl w:ilvl="0" w:tplc="211806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155340"/>
    <w:multiLevelType w:val="hybridMultilevel"/>
    <w:tmpl w:val="25CA0C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281739"/>
    <w:multiLevelType w:val="hybridMultilevel"/>
    <w:tmpl w:val="B3EA8BCE"/>
    <w:lvl w:ilvl="0" w:tplc="E81C2F90">
      <w:start w:val="1"/>
      <w:numFmt w:val="upp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C26AA9"/>
    <w:multiLevelType w:val="hybridMultilevel"/>
    <w:tmpl w:val="014875AC"/>
    <w:lvl w:ilvl="0" w:tplc="DCB22424">
      <w:start w:val="1"/>
      <w:numFmt w:val="decimal"/>
      <w:lvlText w:val="%1)"/>
      <w:lvlJc w:val="left"/>
      <w:pPr>
        <w:ind w:left="1068" w:hanging="360"/>
      </w:pPr>
      <w:rPr>
        <w:rFonts w:ascii="Times New Roman" w:eastAsia="Times New Roman" w:hAnsi="Times New Roman" w:cs="Times New Roman"/>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7D376EC4"/>
    <w:multiLevelType w:val="hybridMultilevel"/>
    <w:tmpl w:val="25DE122E"/>
    <w:lvl w:ilvl="0" w:tplc="EEEEA1B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7E5F60E5"/>
    <w:multiLevelType w:val="hybridMultilevel"/>
    <w:tmpl w:val="31FC0BFE"/>
    <w:lvl w:ilvl="0" w:tplc="9B8819DA">
      <w:start w:val="1"/>
      <w:numFmt w:val="decimal"/>
      <w:lvlText w:val="%1)"/>
      <w:lvlJc w:val="left"/>
      <w:pPr>
        <w:ind w:left="5595" w:hanging="52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0"/>
  </w:num>
  <w:num w:numId="3">
    <w:abstractNumId w:val="15"/>
  </w:num>
  <w:num w:numId="4">
    <w:abstractNumId w:val="20"/>
  </w:num>
  <w:num w:numId="5">
    <w:abstractNumId w:val="1"/>
  </w:num>
  <w:num w:numId="6">
    <w:abstractNumId w:val="11"/>
  </w:num>
  <w:num w:numId="7">
    <w:abstractNumId w:val="18"/>
  </w:num>
  <w:num w:numId="8">
    <w:abstractNumId w:val="8"/>
  </w:num>
  <w:num w:numId="9">
    <w:abstractNumId w:val="19"/>
  </w:num>
  <w:num w:numId="10">
    <w:abstractNumId w:val="5"/>
  </w:num>
  <w:num w:numId="11">
    <w:abstractNumId w:val="0"/>
  </w:num>
  <w:num w:numId="12">
    <w:abstractNumId w:val="2"/>
  </w:num>
  <w:num w:numId="13">
    <w:abstractNumId w:val="4"/>
  </w:num>
  <w:num w:numId="14">
    <w:abstractNumId w:val="3"/>
  </w:num>
  <w:num w:numId="15">
    <w:abstractNumId w:val="13"/>
  </w:num>
  <w:num w:numId="16">
    <w:abstractNumId w:val="14"/>
  </w:num>
  <w:num w:numId="17">
    <w:abstractNumId w:val="17"/>
  </w:num>
  <w:num w:numId="18">
    <w:abstractNumId w:val="6"/>
  </w:num>
  <w:num w:numId="19">
    <w:abstractNumId w:val="7"/>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A8"/>
    <w:rsid w:val="00017246"/>
    <w:rsid w:val="00026AAF"/>
    <w:rsid w:val="00033EFC"/>
    <w:rsid w:val="00053168"/>
    <w:rsid w:val="00086CDC"/>
    <w:rsid w:val="000A1B11"/>
    <w:rsid w:val="000A3C73"/>
    <w:rsid w:val="000E268A"/>
    <w:rsid w:val="000F2CAE"/>
    <w:rsid w:val="00127067"/>
    <w:rsid w:val="00146EE7"/>
    <w:rsid w:val="0015390D"/>
    <w:rsid w:val="001707D7"/>
    <w:rsid w:val="00186249"/>
    <w:rsid w:val="002059FA"/>
    <w:rsid w:val="00236300"/>
    <w:rsid w:val="0025205D"/>
    <w:rsid w:val="00290FA2"/>
    <w:rsid w:val="002A2E6C"/>
    <w:rsid w:val="002C217D"/>
    <w:rsid w:val="002E4337"/>
    <w:rsid w:val="002E45EF"/>
    <w:rsid w:val="0030091E"/>
    <w:rsid w:val="003178A0"/>
    <w:rsid w:val="003209CF"/>
    <w:rsid w:val="00323579"/>
    <w:rsid w:val="003315CD"/>
    <w:rsid w:val="003375D1"/>
    <w:rsid w:val="00344CA7"/>
    <w:rsid w:val="00363D62"/>
    <w:rsid w:val="00364796"/>
    <w:rsid w:val="003752B8"/>
    <w:rsid w:val="003910B1"/>
    <w:rsid w:val="003A29DF"/>
    <w:rsid w:val="003D3D2E"/>
    <w:rsid w:val="003E41E6"/>
    <w:rsid w:val="003E5F96"/>
    <w:rsid w:val="00410B04"/>
    <w:rsid w:val="004124A4"/>
    <w:rsid w:val="0041717B"/>
    <w:rsid w:val="00445AB5"/>
    <w:rsid w:val="00450C15"/>
    <w:rsid w:val="00530D35"/>
    <w:rsid w:val="005410D2"/>
    <w:rsid w:val="0057416F"/>
    <w:rsid w:val="005948D5"/>
    <w:rsid w:val="005B752B"/>
    <w:rsid w:val="005D4CCE"/>
    <w:rsid w:val="005E7D4A"/>
    <w:rsid w:val="005F12C0"/>
    <w:rsid w:val="005F6D45"/>
    <w:rsid w:val="00605EF9"/>
    <w:rsid w:val="006336F6"/>
    <w:rsid w:val="00652D1F"/>
    <w:rsid w:val="006711A8"/>
    <w:rsid w:val="00694DA8"/>
    <w:rsid w:val="00695F29"/>
    <w:rsid w:val="006B3393"/>
    <w:rsid w:val="006E083A"/>
    <w:rsid w:val="006E2099"/>
    <w:rsid w:val="006E4A60"/>
    <w:rsid w:val="00701855"/>
    <w:rsid w:val="0071445E"/>
    <w:rsid w:val="00717E7C"/>
    <w:rsid w:val="0073681F"/>
    <w:rsid w:val="00746407"/>
    <w:rsid w:val="00752726"/>
    <w:rsid w:val="007603A1"/>
    <w:rsid w:val="00770B75"/>
    <w:rsid w:val="00782CB6"/>
    <w:rsid w:val="00784513"/>
    <w:rsid w:val="0079043A"/>
    <w:rsid w:val="00792BDE"/>
    <w:rsid w:val="007951ED"/>
    <w:rsid w:val="007A0E6D"/>
    <w:rsid w:val="007A7722"/>
    <w:rsid w:val="007B3F24"/>
    <w:rsid w:val="007E50E5"/>
    <w:rsid w:val="007F6434"/>
    <w:rsid w:val="00833275"/>
    <w:rsid w:val="0083435B"/>
    <w:rsid w:val="0084311F"/>
    <w:rsid w:val="008562FF"/>
    <w:rsid w:val="00865401"/>
    <w:rsid w:val="008874F6"/>
    <w:rsid w:val="0088784A"/>
    <w:rsid w:val="008D5218"/>
    <w:rsid w:val="008E17EB"/>
    <w:rsid w:val="008E60CB"/>
    <w:rsid w:val="009032B5"/>
    <w:rsid w:val="009114BF"/>
    <w:rsid w:val="00914D4E"/>
    <w:rsid w:val="00923E52"/>
    <w:rsid w:val="00925999"/>
    <w:rsid w:val="00932181"/>
    <w:rsid w:val="00941ABB"/>
    <w:rsid w:val="00943A82"/>
    <w:rsid w:val="00943D1A"/>
    <w:rsid w:val="00944711"/>
    <w:rsid w:val="00946395"/>
    <w:rsid w:val="00950B32"/>
    <w:rsid w:val="009521B8"/>
    <w:rsid w:val="009554F5"/>
    <w:rsid w:val="00993202"/>
    <w:rsid w:val="009A03E0"/>
    <w:rsid w:val="009A4AE7"/>
    <w:rsid w:val="009B552D"/>
    <w:rsid w:val="009C170A"/>
    <w:rsid w:val="009D3029"/>
    <w:rsid w:val="009D374D"/>
    <w:rsid w:val="009E0EE6"/>
    <w:rsid w:val="009F388F"/>
    <w:rsid w:val="00A21963"/>
    <w:rsid w:val="00A220F0"/>
    <w:rsid w:val="00A22124"/>
    <w:rsid w:val="00A33859"/>
    <w:rsid w:val="00A52876"/>
    <w:rsid w:val="00A56B01"/>
    <w:rsid w:val="00A65A4E"/>
    <w:rsid w:val="00A725F0"/>
    <w:rsid w:val="00A92350"/>
    <w:rsid w:val="00AA11C1"/>
    <w:rsid w:val="00AA1DA2"/>
    <w:rsid w:val="00AB3BC2"/>
    <w:rsid w:val="00AE12FC"/>
    <w:rsid w:val="00AE55FF"/>
    <w:rsid w:val="00AF004A"/>
    <w:rsid w:val="00AF62DD"/>
    <w:rsid w:val="00B10176"/>
    <w:rsid w:val="00B158B9"/>
    <w:rsid w:val="00B548CC"/>
    <w:rsid w:val="00B61E20"/>
    <w:rsid w:val="00B72DFC"/>
    <w:rsid w:val="00B75542"/>
    <w:rsid w:val="00B82616"/>
    <w:rsid w:val="00B8298D"/>
    <w:rsid w:val="00BB6464"/>
    <w:rsid w:val="00BD7308"/>
    <w:rsid w:val="00C023BA"/>
    <w:rsid w:val="00C22002"/>
    <w:rsid w:val="00C4686D"/>
    <w:rsid w:val="00C53977"/>
    <w:rsid w:val="00C56EA4"/>
    <w:rsid w:val="00C62E86"/>
    <w:rsid w:val="00C65349"/>
    <w:rsid w:val="00C9692C"/>
    <w:rsid w:val="00C9696A"/>
    <w:rsid w:val="00CA0D02"/>
    <w:rsid w:val="00CA35C3"/>
    <w:rsid w:val="00CD12FD"/>
    <w:rsid w:val="00CD24CA"/>
    <w:rsid w:val="00CF1820"/>
    <w:rsid w:val="00D02AA5"/>
    <w:rsid w:val="00D333B7"/>
    <w:rsid w:val="00D521FF"/>
    <w:rsid w:val="00D5744F"/>
    <w:rsid w:val="00D9201F"/>
    <w:rsid w:val="00DB157C"/>
    <w:rsid w:val="00DC0A6D"/>
    <w:rsid w:val="00DC4079"/>
    <w:rsid w:val="00DD4C89"/>
    <w:rsid w:val="00E57D95"/>
    <w:rsid w:val="00E60B8C"/>
    <w:rsid w:val="00E717A4"/>
    <w:rsid w:val="00E91703"/>
    <w:rsid w:val="00EE22EA"/>
    <w:rsid w:val="00EF1E5C"/>
    <w:rsid w:val="00EF52F9"/>
    <w:rsid w:val="00EF694E"/>
    <w:rsid w:val="00F14FB9"/>
    <w:rsid w:val="00F379B4"/>
    <w:rsid w:val="00F42782"/>
    <w:rsid w:val="00F5054E"/>
    <w:rsid w:val="00F57B29"/>
    <w:rsid w:val="00F704E4"/>
    <w:rsid w:val="00FA5CE9"/>
    <w:rsid w:val="00FB7465"/>
    <w:rsid w:val="00FD5732"/>
    <w:rsid w:val="00FE5F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CFF64"/>
  <w15:docId w15:val="{39C2BDF6-DE5D-4465-9C43-A7D7265F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A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711A8"/>
    <w:pPr>
      <w:keepNext/>
      <w:jc w:val="both"/>
      <w:outlineLvl w:val="0"/>
    </w:pPr>
    <w:rPr>
      <w:b/>
      <w:bCs/>
      <w:u w:val="single"/>
    </w:rPr>
  </w:style>
  <w:style w:type="paragraph" w:styleId="Titre2">
    <w:name w:val="heading 2"/>
    <w:basedOn w:val="Normal"/>
    <w:next w:val="Normal"/>
    <w:link w:val="Titre2Car"/>
    <w:qFormat/>
    <w:rsid w:val="006711A8"/>
    <w:pPr>
      <w:keepNext/>
      <w:jc w:val="both"/>
      <w:outlineLvl w:val="1"/>
    </w:pPr>
    <w:rPr>
      <w:rFonts w:ascii="Tahoma" w:hAnsi="Tahoma" w:cs="Tahoma"/>
      <w:b/>
      <w:b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11A8"/>
    <w:rPr>
      <w:rFonts w:ascii="Times New Roman" w:eastAsia="Times New Roman" w:hAnsi="Times New Roman" w:cs="Times New Roman"/>
      <w:b/>
      <w:bCs/>
      <w:sz w:val="24"/>
      <w:szCs w:val="24"/>
      <w:u w:val="single"/>
      <w:lang w:eastAsia="fr-FR"/>
    </w:rPr>
  </w:style>
  <w:style w:type="character" w:customStyle="1" w:styleId="Titre2Car">
    <w:name w:val="Titre 2 Car"/>
    <w:basedOn w:val="Policepardfaut"/>
    <w:link w:val="Titre2"/>
    <w:rsid w:val="006711A8"/>
    <w:rPr>
      <w:rFonts w:ascii="Tahoma" w:eastAsia="Times New Roman" w:hAnsi="Tahoma" w:cs="Tahoma"/>
      <w:b/>
      <w:bCs/>
      <w:szCs w:val="24"/>
      <w:u w:val="single"/>
      <w:lang w:eastAsia="fr-FR"/>
    </w:rPr>
  </w:style>
  <w:style w:type="paragraph" w:styleId="Corpsdetexte">
    <w:name w:val="Body Text"/>
    <w:basedOn w:val="Normal"/>
    <w:link w:val="CorpsdetexteCar"/>
    <w:rsid w:val="006711A8"/>
    <w:pPr>
      <w:jc w:val="both"/>
    </w:pPr>
  </w:style>
  <w:style w:type="character" w:customStyle="1" w:styleId="CorpsdetexteCar">
    <w:name w:val="Corps de texte Car"/>
    <w:basedOn w:val="Policepardfaut"/>
    <w:link w:val="Corpsdetexte"/>
    <w:rsid w:val="006711A8"/>
    <w:rPr>
      <w:rFonts w:ascii="Times New Roman" w:eastAsia="Times New Roman" w:hAnsi="Times New Roman" w:cs="Times New Roman"/>
      <w:sz w:val="24"/>
      <w:szCs w:val="24"/>
      <w:lang w:eastAsia="fr-FR"/>
    </w:rPr>
  </w:style>
  <w:style w:type="paragraph" w:styleId="Titre">
    <w:name w:val="Title"/>
    <w:basedOn w:val="Normal"/>
    <w:link w:val="TitreCar"/>
    <w:qFormat/>
    <w:rsid w:val="006711A8"/>
    <w:pPr>
      <w:jc w:val="center"/>
    </w:pPr>
    <w:rPr>
      <w:rFonts w:ascii="Tahoma" w:hAnsi="Tahoma" w:cs="Tahoma"/>
      <w:b/>
      <w:bCs/>
      <w:sz w:val="22"/>
    </w:rPr>
  </w:style>
  <w:style w:type="character" w:customStyle="1" w:styleId="TitreCar">
    <w:name w:val="Titre Car"/>
    <w:basedOn w:val="Policepardfaut"/>
    <w:link w:val="Titre"/>
    <w:rsid w:val="006711A8"/>
    <w:rPr>
      <w:rFonts w:ascii="Tahoma" w:eastAsia="Times New Roman" w:hAnsi="Tahoma" w:cs="Tahoma"/>
      <w:b/>
      <w:bCs/>
      <w:szCs w:val="24"/>
      <w:lang w:eastAsia="fr-FR"/>
    </w:rPr>
  </w:style>
  <w:style w:type="paragraph" w:styleId="Pieddepage">
    <w:name w:val="footer"/>
    <w:basedOn w:val="Normal"/>
    <w:link w:val="PieddepageCar"/>
    <w:uiPriority w:val="99"/>
    <w:rsid w:val="006711A8"/>
    <w:pPr>
      <w:tabs>
        <w:tab w:val="center" w:pos="4536"/>
        <w:tab w:val="right" w:pos="9072"/>
      </w:tabs>
    </w:pPr>
    <w:rPr>
      <w:rFonts w:ascii="Arial" w:hAnsi="Arial"/>
      <w:color w:val="000000"/>
      <w:szCs w:val="20"/>
    </w:rPr>
  </w:style>
  <w:style w:type="character" w:customStyle="1" w:styleId="PieddepageCar">
    <w:name w:val="Pied de page Car"/>
    <w:basedOn w:val="Policepardfaut"/>
    <w:link w:val="Pieddepage"/>
    <w:uiPriority w:val="99"/>
    <w:rsid w:val="006711A8"/>
    <w:rPr>
      <w:rFonts w:ascii="Arial" w:eastAsia="Times New Roman" w:hAnsi="Arial" w:cs="Times New Roman"/>
      <w:color w:val="000000"/>
      <w:sz w:val="24"/>
      <w:szCs w:val="20"/>
      <w:lang w:eastAsia="fr-FR"/>
    </w:rPr>
  </w:style>
  <w:style w:type="paragraph" w:styleId="En-tte">
    <w:name w:val="header"/>
    <w:basedOn w:val="Normal"/>
    <w:next w:val="Normal"/>
    <w:link w:val="En-tteCar"/>
    <w:rsid w:val="006711A8"/>
    <w:pPr>
      <w:tabs>
        <w:tab w:val="center" w:pos="4819"/>
        <w:tab w:val="right" w:pos="9071"/>
      </w:tabs>
    </w:pPr>
    <w:rPr>
      <w:szCs w:val="20"/>
    </w:rPr>
  </w:style>
  <w:style w:type="character" w:customStyle="1" w:styleId="En-tteCar">
    <w:name w:val="En-tête Car"/>
    <w:basedOn w:val="Policepardfaut"/>
    <w:link w:val="En-tte"/>
    <w:rsid w:val="006711A8"/>
    <w:rPr>
      <w:rFonts w:ascii="Times New Roman" w:eastAsia="Times New Roman" w:hAnsi="Times New Roman" w:cs="Times New Roman"/>
      <w:sz w:val="24"/>
      <w:szCs w:val="20"/>
      <w:lang w:eastAsia="fr-FR"/>
    </w:rPr>
  </w:style>
  <w:style w:type="character" w:styleId="Numrodepage">
    <w:name w:val="page number"/>
    <w:basedOn w:val="Policepardfaut"/>
    <w:rsid w:val="006711A8"/>
  </w:style>
  <w:style w:type="character" w:styleId="Lienhypertexte">
    <w:name w:val="Hyperlink"/>
    <w:rsid w:val="006711A8"/>
    <w:rPr>
      <w:color w:val="0000FF"/>
      <w:u w:val="single"/>
    </w:rPr>
  </w:style>
  <w:style w:type="paragraph" w:styleId="Paragraphedeliste">
    <w:name w:val="List Paragraph"/>
    <w:basedOn w:val="Normal"/>
    <w:uiPriority w:val="34"/>
    <w:qFormat/>
    <w:rsid w:val="006711A8"/>
    <w:pPr>
      <w:ind w:left="708"/>
    </w:pPr>
  </w:style>
  <w:style w:type="paragraph" w:styleId="Textedebulles">
    <w:name w:val="Balloon Text"/>
    <w:basedOn w:val="Normal"/>
    <w:link w:val="TextedebullesCar"/>
    <w:uiPriority w:val="99"/>
    <w:semiHidden/>
    <w:unhideWhenUsed/>
    <w:rsid w:val="008562FF"/>
    <w:rPr>
      <w:rFonts w:ascii="Tahoma" w:hAnsi="Tahoma" w:cs="Tahoma"/>
      <w:sz w:val="16"/>
      <w:szCs w:val="16"/>
    </w:rPr>
  </w:style>
  <w:style w:type="character" w:customStyle="1" w:styleId="TextedebullesCar">
    <w:name w:val="Texte de bulles Car"/>
    <w:basedOn w:val="Policepardfaut"/>
    <w:link w:val="Textedebulles"/>
    <w:uiPriority w:val="99"/>
    <w:semiHidden/>
    <w:rsid w:val="008562FF"/>
    <w:rPr>
      <w:rFonts w:ascii="Tahoma" w:eastAsia="Times New Roman" w:hAnsi="Tahoma" w:cs="Tahoma"/>
      <w:sz w:val="16"/>
      <w:szCs w:val="16"/>
      <w:lang w:eastAsia="fr-FR"/>
    </w:rPr>
  </w:style>
  <w:style w:type="table" w:styleId="Grilledutableau">
    <w:name w:val="Table Grid"/>
    <w:basedOn w:val="TableauNormal"/>
    <w:uiPriority w:val="59"/>
    <w:rsid w:val="00CD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EF1E5C"/>
    <w:rPr>
      <w:sz w:val="16"/>
      <w:szCs w:val="16"/>
    </w:rPr>
  </w:style>
  <w:style w:type="paragraph" w:styleId="Commentaire">
    <w:name w:val="annotation text"/>
    <w:basedOn w:val="Normal"/>
    <w:link w:val="CommentaireCar"/>
    <w:unhideWhenUsed/>
    <w:rsid w:val="00EF1E5C"/>
    <w:rPr>
      <w:sz w:val="20"/>
      <w:szCs w:val="20"/>
    </w:rPr>
  </w:style>
  <w:style w:type="character" w:customStyle="1" w:styleId="CommentaireCar">
    <w:name w:val="Commentaire Car"/>
    <w:basedOn w:val="Policepardfaut"/>
    <w:link w:val="Commentaire"/>
    <w:rsid w:val="00EF1E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F1E5C"/>
    <w:rPr>
      <w:b/>
      <w:bCs/>
    </w:rPr>
  </w:style>
  <w:style w:type="character" w:customStyle="1" w:styleId="ObjetducommentaireCar">
    <w:name w:val="Objet du commentaire Car"/>
    <w:basedOn w:val="CommentaireCar"/>
    <w:link w:val="Objetducommentaire"/>
    <w:uiPriority w:val="99"/>
    <w:semiHidden/>
    <w:rsid w:val="00EF1E5C"/>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51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uvernance@institutfrancai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F4B3-B667-4D22-B67E-A141F0BB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1440</Words>
  <Characters>7924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GIUSTINIANI Joseph</dc:creator>
  <cp:lastModifiedBy>DUPONT Capucine</cp:lastModifiedBy>
  <cp:revision>18</cp:revision>
  <cp:lastPrinted>2021-05-05T06:46:00Z</cp:lastPrinted>
  <dcterms:created xsi:type="dcterms:W3CDTF">2021-05-04T18:55:00Z</dcterms:created>
  <dcterms:modified xsi:type="dcterms:W3CDTF">2022-04-13T08:56:00Z</dcterms:modified>
</cp:coreProperties>
</file>